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5" w:rsidRDefault="006F7055" w:rsidP="006F7055">
      <w:pPr>
        <w:pStyle w:val="msonormalmrcssattr"/>
        <w:shd w:val="clear" w:color="auto" w:fill="FFFFFF"/>
        <w:ind w:firstLine="567"/>
        <w:jc w:val="center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Оборот земли в народе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 xml:space="preserve">Многие </w:t>
      </w:r>
      <w:proofErr w:type="spellStart"/>
      <w:r w:rsidRPr="006F7055">
        <w:rPr>
          <w:rFonts w:ascii="Arial" w:hAnsi="Arial" w:cs="Arial"/>
          <w:color w:val="2C2D2E"/>
          <w:sz w:val="26"/>
          <w:szCs w:val="26"/>
        </w:rPr>
        <w:t>оренбуржцы</w:t>
      </w:r>
      <w:proofErr w:type="spellEnd"/>
      <w:r w:rsidRPr="006F7055">
        <w:rPr>
          <w:rFonts w:ascii="Arial" w:hAnsi="Arial" w:cs="Arial"/>
          <w:color w:val="2C2D2E"/>
          <w:sz w:val="26"/>
          <w:szCs w:val="26"/>
        </w:rPr>
        <w:t xml:space="preserve"> владеют земельными паями и задаются вопросом, в каких случаях при продаже участка возникает обязанность по уплате налога.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 xml:space="preserve">Как пояснили в Управлении Федеральной налоговой службы по Оренбургской области, граждане, продающие землю </w:t>
      </w:r>
      <w:proofErr w:type="spellStart"/>
      <w:r w:rsidRPr="006F7055">
        <w:rPr>
          <w:rFonts w:ascii="Arial" w:hAnsi="Arial" w:cs="Arial"/>
          <w:color w:val="2C2D2E"/>
          <w:sz w:val="26"/>
          <w:szCs w:val="26"/>
        </w:rPr>
        <w:t>сельхозназначения</w:t>
      </w:r>
      <w:proofErr w:type="spellEnd"/>
      <w:r w:rsidRPr="006F7055">
        <w:rPr>
          <w:rFonts w:ascii="Arial" w:hAnsi="Arial" w:cs="Arial"/>
          <w:color w:val="2C2D2E"/>
          <w:sz w:val="26"/>
          <w:szCs w:val="26"/>
        </w:rPr>
        <w:t>, освобождаются от уплаты НДФЛ, если участок был в собственности как минимум 5 лет (пункт 4 статьи 217.1 Налогового кодекса РФ).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>В том случае, когда участок был образован после раздела, объединения, выдела или перераспределения пая, срок владения будет исчисляться с даты государственной регистрации прав на вновь образованные участки.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 xml:space="preserve">Например, гражданин Иванов в 2005 году получил в наследство либо купил пай площадью 6 гектаров. В 2021 году решил его разделить и 3 гектара продать (а может, подарить) односельчанину-фермеру Петрову. При разделе первоначальный участок перестал существовать, вместо него </w:t>
      </w:r>
      <w:proofErr w:type="gramStart"/>
      <w:r w:rsidRPr="006F7055">
        <w:rPr>
          <w:rFonts w:ascii="Arial" w:hAnsi="Arial" w:cs="Arial"/>
          <w:color w:val="2C2D2E"/>
          <w:sz w:val="26"/>
          <w:szCs w:val="26"/>
        </w:rPr>
        <w:t>образовались  другие</w:t>
      </w:r>
      <w:proofErr w:type="gramEnd"/>
      <w:r w:rsidRPr="006F7055">
        <w:rPr>
          <w:rFonts w:ascii="Arial" w:hAnsi="Arial" w:cs="Arial"/>
          <w:color w:val="2C2D2E"/>
          <w:sz w:val="26"/>
          <w:szCs w:val="26"/>
        </w:rPr>
        <w:t xml:space="preserve"> два - по 3 гектара - с новыми кадастровыми номерами. Права Иванова и Петрова на вновь образованные участки были зарегистрированы в Едином </w:t>
      </w:r>
      <w:proofErr w:type="spellStart"/>
      <w:r w:rsidRPr="006F7055">
        <w:rPr>
          <w:rFonts w:ascii="Arial" w:hAnsi="Arial" w:cs="Arial"/>
          <w:color w:val="2C2D2E"/>
          <w:sz w:val="26"/>
          <w:szCs w:val="26"/>
        </w:rPr>
        <w:t>госреестре</w:t>
      </w:r>
      <w:proofErr w:type="spellEnd"/>
      <w:r w:rsidRPr="006F7055">
        <w:rPr>
          <w:rFonts w:ascii="Arial" w:hAnsi="Arial" w:cs="Arial"/>
          <w:color w:val="2C2D2E"/>
          <w:sz w:val="26"/>
          <w:szCs w:val="26"/>
        </w:rPr>
        <w:t xml:space="preserve"> недвижимости, допустим первого июня 2021-го. От этой даты и будет дальше считаться срок владения обоих собственников.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>Если Иванов захочет продать оставшиеся 3 гектара и при этом получить освобождение от уплаты НДФЛ, то это станет возможным по истечении 5 лет, а именно только после первого июня 2026 года.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>При продаже участка ранее указанного срока у него возникнет обязанность по представлению налоговой декларации и уплате налога.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 xml:space="preserve">При этом важно, при продаже земельного участка обращать внимание на его кадастровую стоимость. Для определения суммы налогооблагаемого дохода кадастровую стоимость земельного участка необходимо умножить на понижающий коэффициент 0.7 и соотнести </w:t>
      </w:r>
      <w:proofErr w:type="gramStart"/>
      <w:r w:rsidRPr="006F7055">
        <w:rPr>
          <w:rFonts w:ascii="Arial" w:hAnsi="Arial" w:cs="Arial"/>
          <w:color w:val="2C2D2E"/>
          <w:sz w:val="26"/>
          <w:szCs w:val="26"/>
        </w:rPr>
        <w:t>с  суммой</w:t>
      </w:r>
      <w:proofErr w:type="gramEnd"/>
      <w:r w:rsidRPr="006F7055">
        <w:rPr>
          <w:rFonts w:ascii="Arial" w:hAnsi="Arial" w:cs="Arial"/>
          <w:color w:val="2C2D2E"/>
          <w:sz w:val="26"/>
          <w:szCs w:val="26"/>
        </w:rPr>
        <w:t xml:space="preserve"> сделки указанной в договоре купли-продажи.</w:t>
      </w:r>
    </w:p>
    <w:p w:rsidR="006F7055" w:rsidRPr="006F7055" w:rsidRDefault="006F7055" w:rsidP="006F7055">
      <w:pPr>
        <w:pStyle w:val="msonormal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6"/>
          <w:szCs w:val="26"/>
        </w:rPr>
      </w:pPr>
      <w:r w:rsidRPr="006F7055">
        <w:rPr>
          <w:rFonts w:ascii="Arial" w:hAnsi="Arial" w:cs="Arial"/>
          <w:color w:val="2C2D2E"/>
          <w:sz w:val="26"/>
          <w:szCs w:val="26"/>
        </w:rPr>
        <w:t>Так, если в договоре купли-продажи указана сумма 1 млн. руб. за земельный участок, а его кадастровая стоимость в ЕГРН – 2 млн. руб., то налог будет рассчитан исходя из кадастровой стоимости умноженный понижающий коэффициент.</w:t>
      </w:r>
    </w:p>
    <w:p w:rsidR="00E44A26" w:rsidRDefault="006F7055" w:rsidP="006F7055">
      <w:pPr>
        <w:pStyle w:val="msonormalmrcssattr"/>
        <w:shd w:val="clear" w:color="auto" w:fill="FFFFFF"/>
        <w:ind w:firstLine="567"/>
        <w:jc w:val="both"/>
      </w:pPr>
      <w:r w:rsidRPr="006F7055">
        <w:rPr>
          <w:rFonts w:ascii="Arial" w:hAnsi="Arial" w:cs="Arial"/>
          <w:color w:val="2C2D2E"/>
          <w:sz w:val="26"/>
          <w:szCs w:val="26"/>
        </w:rPr>
        <w:t>Вместе с тем, Иванов имеет право на уменьшение полученного дохода на сумму имущественного налогового вычета в размере 1 млн. рублей или на сумму фактически произведенных им и документально подтвержденных расходов, связанных с приобретением земельного участка.</w:t>
      </w:r>
      <w:bookmarkStart w:id="0" w:name="_GoBack"/>
      <w:bookmarkEnd w:id="0"/>
    </w:p>
    <w:sectPr w:rsidR="00E4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9B"/>
    <w:rsid w:val="006F7055"/>
    <w:rsid w:val="0087279B"/>
    <w:rsid w:val="00E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275C-985E-4227-8FDF-0A5A056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F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2023-02-08T04:18:00Z</cp:lastPrinted>
  <dcterms:created xsi:type="dcterms:W3CDTF">2023-02-08T04:16:00Z</dcterms:created>
  <dcterms:modified xsi:type="dcterms:W3CDTF">2023-02-08T04:18:00Z</dcterms:modified>
</cp:coreProperties>
</file>