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1B" w:rsidRPr="00992EB6" w:rsidRDefault="0083601B" w:rsidP="0083601B">
      <w:pPr>
        <w:shd w:val="clear" w:color="auto" w:fill="FFFFFF"/>
        <w:ind w:firstLine="709"/>
        <w:jc w:val="both"/>
        <w:rPr>
          <w:color w:val="000000"/>
          <w:shd w:val="clear" w:color="auto" w:fill="FFFFFF"/>
        </w:rPr>
      </w:pPr>
      <w:r>
        <w:rPr>
          <w:color w:val="000000"/>
          <w:shd w:val="clear" w:color="auto" w:fill="FFFFFF"/>
        </w:rPr>
        <w:t xml:space="preserve">- </w:t>
      </w:r>
      <w:r w:rsidRPr="00992EB6">
        <w:rPr>
          <w:color w:val="000000"/>
          <w:shd w:val="clear" w:color="auto" w:fill="FFFFFF"/>
        </w:rPr>
        <w:t>Согласно действующему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от29.12.2010 № 436-ФЗ «О защите детей от информации, причиняющей вред их здоровью и развитию»).</w:t>
      </w:r>
    </w:p>
    <w:p w:rsidR="0083601B" w:rsidRPr="00992EB6" w:rsidRDefault="0083601B" w:rsidP="0083601B">
      <w:pPr>
        <w:shd w:val="clear" w:color="auto" w:fill="FFFFFF"/>
        <w:ind w:firstLine="709"/>
        <w:jc w:val="both"/>
        <w:rPr>
          <w:color w:val="000000"/>
        </w:rPr>
      </w:pPr>
      <w:r w:rsidRPr="00992EB6">
        <w:rPr>
          <w:color w:val="000000"/>
          <w:shd w:val="clear" w:color="auto" w:fill="FFFFFF"/>
        </w:rPr>
        <w:t>В соответствии со статьей 5 названного Федерального закона запрещена для распространения среди детей информация:</w:t>
      </w:r>
    </w:p>
    <w:p w:rsidR="0083601B" w:rsidRPr="00992EB6" w:rsidRDefault="0083601B" w:rsidP="0083601B">
      <w:pPr>
        <w:shd w:val="clear" w:color="auto" w:fill="FFFFFF"/>
        <w:ind w:firstLine="709"/>
        <w:jc w:val="both"/>
        <w:rPr>
          <w:color w:val="000000"/>
        </w:rPr>
      </w:pPr>
      <w:r w:rsidRPr="00992EB6">
        <w:rPr>
          <w:color w:val="000000"/>
          <w:shd w:val="clear" w:color="auto" w:fill="FFFFFF"/>
        </w:rPr>
        <w:t xml:space="preserve">1) </w:t>
      </w:r>
      <w:proofErr w:type="gramStart"/>
      <w:r w:rsidRPr="00992EB6">
        <w:rPr>
          <w:color w:val="000000"/>
          <w:shd w:val="clear" w:color="auto" w:fill="FFFFFF"/>
        </w:rPr>
        <w:t>побуждающая</w:t>
      </w:r>
      <w:proofErr w:type="gramEnd"/>
      <w:r w:rsidRPr="00992EB6">
        <w:rPr>
          <w:color w:val="000000"/>
          <w:shd w:val="clear" w:color="auto" w:fill="FFFFFF"/>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83601B" w:rsidRPr="00992EB6" w:rsidRDefault="0083601B" w:rsidP="0083601B">
      <w:pPr>
        <w:shd w:val="clear" w:color="auto" w:fill="FFFFFF"/>
        <w:ind w:firstLine="709"/>
        <w:jc w:val="both"/>
        <w:rPr>
          <w:color w:val="000000"/>
        </w:rPr>
      </w:pPr>
      <w:r w:rsidRPr="00992EB6">
        <w:rPr>
          <w:color w:val="000000"/>
          <w:shd w:val="clear" w:color="auto" w:fill="FFFFFF"/>
        </w:rPr>
        <w:t xml:space="preserve">2) </w:t>
      </w:r>
      <w:proofErr w:type="gramStart"/>
      <w:r w:rsidRPr="00992EB6">
        <w:rPr>
          <w:color w:val="000000"/>
          <w:shd w:val="clear" w:color="auto" w:fill="FFFFFF"/>
        </w:rPr>
        <w:t>способная</w:t>
      </w:r>
      <w:proofErr w:type="gramEnd"/>
      <w:r w:rsidRPr="00992EB6">
        <w:rPr>
          <w:color w:val="000000"/>
          <w:shd w:val="clear" w:color="auto" w:fill="FFFFFF"/>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83601B" w:rsidRPr="00992EB6" w:rsidRDefault="0083601B" w:rsidP="0083601B">
      <w:pPr>
        <w:shd w:val="clear" w:color="auto" w:fill="FFFFFF"/>
        <w:ind w:firstLine="709"/>
        <w:jc w:val="both"/>
        <w:rPr>
          <w:color w:val="000000"/>
        </w:rPr>
      </w:pPr>
      <w:r w:rsidRPr="00992EB6">
        <w:rPr>
          <w:color w:val="000000"/>
          <w:shd w:val="clear" w:color="auto" w:fill="FFFFFF"/>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3601B" w:rsidRPr="00992EB6" w:rsidRDefault="0083601B" w:rsidP="0083601B">
      <w:pPr>
        <w:shd w:val="clear" w:color="auto" w:fill="FFFFFF"/>
        <w:ind w:firstLine="709"/>
        <w:jc w:val="both"/>
        <w:rPr>
          <w:color w:val="000000"/>
        </w:rPr>
      </w:pPr>
      <w:r w:rsidRPr="00992EB6">
        <w:rPr>
          <w:color w:val="000000"/>
          <w:shd w:val="clear" w:color="auto" w:fill="FFFFFF"/>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3601B" w:rsidRPr="00992EB6" w:rsidRDefault="0083601B" w:rsidP="0083601B">
      <w:pPr>
        <w:shd w:val="clear" w:color="auto" w:fill="FFFFFF"/>
        <w:ind w:firstLine="709"/>
        <w:jc w:val="both"/>
        <w:rPr>
          <w:color w:val="000000"/>
        </w:rPr>
      </w:pPr>
      <w:r w:rsidRPr="00992EB6">
        <w:rPr>
          <w:color w:val="000000"/>
          <w:shd w:val="clear" w:color="auto" w:fill="FFFFFF"/>
        </w:rPr>
        <w:t xml:space="preserve">5) </w:t>
      </w:r>
      <w:proofErr w:type="gramStart"/>
      <w:r w:rsidRPr="00992EB6">
        <w:rPr>
          <w:color w:val="000000"/>
          <w:shd w:val="clear" w:color="auto" w:fill="FFFFFF"/>
        </w:rPr>
        <w:t>оправдывающая</w:t>
      </w:r>
      <w:proofErr w:type="gramEnd"/>
      <w:r w:rsidRPr="00992EB6">
        <w:rPr>
          <w:color w:val="000000"/>
          <w:shd w:val="clear" w:color="auto" w:fill="FFFFFF"/>
        </w:rPr>
        <w:t xml:space="preserve"> противоправное поведение;</w:t>
      </w:r>
    </w:p>
    <w:p w:rsidR="0083601B" w:rsidRPr="00992EB6" w:rsidRDefault="0083601B" w:rsidP="0083601B">
      <w:pPr>
        <w:shd w:val="clear" w:color="auto" w:fill="FFFFFF"/>
        <w:ind w:firstLine="709"/>
        <w:jc w:val="both"/>
        <w:rPr>
          <w:color w:val="000000"/>
        </w:rPr>
      </w:pPr>
      <w:proofErr w:type="gramStart"/>
      <w:r w:rsidRPr="00992EB6">
        <w:rPr>
          <w:color w:val="000000"/>
          <w:shd w:val="clear" w:color="auto" w:fill="FFFFFF"/>
        </w:rPr>
        <w:t>6) содержащая нецензурную брань;</w:t>
      </w:r>
      <w:proofErr w:type="gramEnd"/>
    </w:p>
    <w:p w:rsidR="0083601B" w:rsidRPr="00992EB6" w:rsidRDefault="0083601B" w:rsidP="0083601B">
      <w:pPr>
        <w:shd w:val="clear" w:color="auto" w:fill="FFFFFF"/>
        <w:ind w:firstLine="709"/>
        <w:jc w:val="both"/>
        <w:rPr>
          <w:color w:val="000000"/>
        </w:rPr>
      </w:pPr>
      <w:r w:rsidRPr="00992EB6">
        <w:rPr>
          <w:color w:val="000000"/>
          <w:shd w:val="clear" w:color="auto" w:fill="FFFFFF"/>
        </w:rPr>
        <w:t xml:space="preserve">7) </w:t>
      </w:r>
      <w:proofErr w:type="gramStart"/>
      <w:r w:rsidRPr="00992EB6">
        <w:rPr>
          <w:color w:val="000000"/>
          <w:shd w:val="clear" w:color="auto" w:fill="FFFFFF"/>
        </w:rPr>
        <w:t>содержащая</w:t>
      </w:r>
      <w:proofErr w:type="gramEnd"/>
      <w:r w:rsidRPr="00992EB6">
        <w:rPr>
          <w:color w:val="000000"/>
          <w:shd w:val="clear" w:color="auto" w:fill="FFFFFF"/>
        </w:rPr>
        <w:t xml:space="preserve"> информацию порнографического характера;</w:t>
      </w:r>
    </w:p>
    <w:p w:rsidR="0083601B" w:rsidRDefault="0083601B" w:rsidP="0083601B">
      <w:pPr>
        <w:shd w:val="clear" w:color="auto" w:fill="FFFFFF"/>
        <w:ind w:firstLine="709"/>
        <w:jc w:val="both"/>
        <w:rPr>
          <w:color w:val="000000"/>
          <w:shd w:val="clear" w:color="auto" w:fill="FFFFFF"/>
        </w:rPr>
      </w:pPr>
      <w:r w:rsidRPr="00992EB6">
        <w:rPr>
          <w:color w:val="000000"/>
          <w:shd w:val="clear" w:color="auto" w:fill="FFFFFF"/>
        </w:rPr>
        <w:t>8) о несовершеннолетнем, пострадавшем в результате противоправных действий (бездействия), включая фамилии, имена, отчества, фот</w:t>
      </w:r>
      <w:proofErr w:type="gramStart"/>
      <w:r w:rsidRPr="00992EB6">
        <w:rPr>
          <w:color w:val="000000"/>
          <w:shd w:val="clear" w:color="auto" w:fill="FFFFFF"/>
        </w:rPr>
        <w:t>о-</w:t>
      </w:r>
      <w:proofErr w:type="gramEnd"/>
      <w:r w:rsidRPr="00992EB6">
        <w:rPr>
          <w:color w:val="000000"/>
          <w:shd w:val="clear" w:color="auto" w:fill="FFFFFF"/>
        </w:rPr>
        <w:t xml:space="preserve"> и </w:t>
      </w:r>
    </w:p>
    <w:p w:rsidR="0083601B" w:rsidRPr="00992EB6" w:rsidRDefault="0083601B" w:rsidP="0083601B">
      <w:pPr>
        <w:shd w:val="clear" w:color="auto" w:fill="FFFFFF"/>
        <w:ind w:firstLine="709"/>
        <w:jc w:val="both"/>
        <w:rPr>
          <w:color w:val="000000"/>
          <w:shd w:val="clear" w:color="auto" w:fill="FFFFFF"/>
        </w:rPr>
      </w:pPr>
      <w:r>
        <w:rPr>
          <w:color w:val="000000"/>
          <w:shd w:val="clear" w:color="auto" w:fill="FFFFFF"/>
        </w:rPr>
        <w:t xml:space="preserve">видеоизображения </w:t>
      </w:r>
      <w:r w:rsidRPr="00992EB6">
        <w:rPr>
          <w:color w:val="000000"/>
          <w:shd w:val="clear" w:color="auto" w:fill="FFFFFF"/>
        </w:rPr>
        <w:t>такого несов</w:t>
      </w:r>
      <w:r>
        <w:rPr>
          <w:color w:val="000000"/>
          <w:shd w:val="clear" w:color="auto" w:fill="FFFFFF"/>
        </w:rPr>
        <w:t xml:space="preserve">ершеннолетнего, его родителей и </w:t>
      </w:r>
      <w:r w:rsidRPr="00992EB6">
        <w:rPr>
          <w:color w:val="000000"/>
          <w:shd w:val="clear" w:color="auto" w:fill="FFFFFF"/>
        </w:rPr>
        <w:t>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83601B" w:rsidRPr="00992EB6" w:rsidRDefault="0083601B" w:rsidP="0083601B">
      <w:pPr>
        <w:shd w:val="clear" w:color="auto" w:fill="FFFFFF"/>
        <w:ind w:firstLine="709"/>
        <w:jc w:val="both"/>
        <w:rPr>
          <w:color w:val="000000"/>
          <w:shd w:val="clear" w:color="auto" w:fill="FFFFFF"/>
        </w:rPr>
      </w:pPr>
      <w:r w:rsidRPr="00992EB6">
        <w:rPr>
          <w:color w:val="000000"/>
          <w:shd w:val="clear" w:color="auto" w:fill="FFFFFF"/>
        </w:rPr>
        <w:t xml:space="preserve">Противоречивая информация, размещенная на </w:t>
      </w:r>
      <w:proofErr w:type="spellStart"/>
      <w:r w:rsidRPr="00992EB6">
        <w:rPr>
          <w:color w:val="000000"/>
          <w:shd w:val="clear" w:color="auto" w:fill="FFFFFF"/>
        </w:rPr>
        <w:t>интернет-ресурсах</w:t>
      </w:r>
      <w:proofErr w:type="spellEnd"/>
      <w:r w:rsidRPr="00992EB6">
        <w:rPr>
          <w:color w:val="000000"/>
          <w:shd w:val="clear" w:color="auto" w:fill="FFFFFF"/>
        </w:rPr>
        <w:t>, может губительно повлиять на детскую психику.</w:t>
      </w:r>
    </w:p>
    <w:p w:rsidR="0083601B" w:rsidRPr="00992EB6" w:rsidRDefault="0083601B" w:rsidP="0083601B">
      <w:pPr>
        <w:shd w:val="clear" w:color="auto" w:fill="FFFFFF"/>
        <w:ind w:firstLine="709"/>
        <w:jc w:val="both"/>
        <w:rPr>
          <w:color w:val="000000"/>
          <w:shd w:val="clear" w:color="auto" w:fill="FFFFFF"/>
        </w:rPr>
      </w:pPr>
      <w:r w:rsidRPr="00992EB6">
        <w:rPr>
          <w:color w:val="000000"/>
          <w:shd w:val="clear" w:color="auto" w:fill="FFFFFF"/>
        </w:rPr>
        <w:t xml:space="preserve">Вместе с тем, необходимо отметить, что в </w:t>
      </w:r>
      <w:r>
        <w:rPr>
          <w:color w:val="000000"/>
          <w:shd w:val="clear" w:color="auto" w:fill="FFFFFF"/>
        </w:rPr>
        <w:t>соответствии с требованиями ст. </w:t>
      </w:r>
      <w:r w:rsidRPr="00992EB6">
        <w:rPr>
          <w:color w:val="000000"/>
          <w:shd w:val="clear" w:color="auto" w:fill="FFFFFF"/>
        </w:rPr>
        <w:t xml:space="preserve">63 Семейного кодекса РФ родители обязаны и несут ответственность за воспитание и развитие своих детей. </w:t>
      </w:r>
    </w:p>
    <w:p w:rsidR="0083601B" w:rsidRDefault="0083601B" w:rsidP="0083601B">
      <w:pPr>
        <w:shd w:val="clear" w:color="auto" w:fill="FFFFFF"/>
        <w:ind w:firstLine="709"/>
        <w:jc w:val="both"/>
        <w:rPr>
          <w:color w:val="000000"/>
          <w:shd w:val="clear" w:color="auto" w:fill="FFFFFF"/>
        </w:rPr>
      </w:pPr>
      <w:r w:rsidRPr="00992EB6">
        <w:rPr>
          <w:color w:val="000000"/>
          <w:shd w:val="clear" w:color="auto" w:fill="FFFFFF"/>
        </w:rPr>
        <w:t>Таким образом,</w:t>
      </w:r>
      <w:r>
        <w:rPr>
          <w:color w:val="000000"/>
          <w:shd w:val="clear" w:color="auto" w:fill="FFFFFF"/>
        </w:rPr>
        <w:t xml:space="preserve"> помимо органов профилактики и педагогического состава,  в первую очередь</w:t>
      </w:r>
      <w:r w:rsidRPr="00992EB6">
        <w:rPr>
          <w:color w:val="000000"/>
          <w:shd w:val="clear" w:color="auto" w:fill="FFFFFF"/>
        </w:rPr>
        <w:t xml:space="preserve"> заботится о здоровье, физическом, психическом, духовном и нравственном развитии своих детей и контролировать их пребывание в сети «Интернет» обязаны</w:t>
      </w:r>
      <w:r>
        <w:rPr>
          <w:color w:val="000000"/>
          <w:shd w:val="clear" w:color="auto" w:fill="FFFFFF"/>
        </w:rPr>
        <w:t xml:space="preserve"> родители</w:t>
      </w:r>
      <w:r w:rsidRPr="00992EB6">
        <w:rPr>
          <w:color w:val="000000"/>
          <w:shd w:val="clear" w:color="auto" w:fill="FFFFFF"/>
        </w:rPr>
        <w:t>.</w:t>
      </w:r>
    </w:p>
    <w:p w:rsidR="0083601B" w:rsidRDefault="0083601B" w:rsidP="0083601B">
      <w:pPr>
        <w:shd w:val="clear" w:color="auto" w:fill="FFFFFF"/>
        <w:ind w:firstLine="709"/>
        <w:jc w:val="both"/>
        <w:rPr>
          <w:color w:val="000000"/>
          <w:shd w:val="clear" w:color="auto" w:fill="FFFFFF"/>
        </w:rPr>
      </w:pPr>
    </w:p>
    <w:p w:rsidR="0083601B" w:rsidRDefault="0083601B" w:rsidP="0083601B">
      <w:pPr>
        <w:shd w:val="clear" w:color="auto" w:fill="FFFFFF"/>
        <w:ind w:firstLine="709"/>
        <w:jc w:val="both"/>
        <w:rPr>
          <w:color w:val="000000"/>
          <w:shd w:val="clear" w:color="auto" w:fill="FFFFFF"/>
        </w:rPr>
      </w:pPr>
      <w:r>
        <w:rPr>
          <w:color w:val="000000"/>
          <w:shd w:val="clear" w:color="auto" w:fill="FFFFFF"/>
        </w:rPr>
        <w:t>_______________________________________________________</w:t>
      </w:r>
    </w:p>
    <w:p w:rsidR="0083601B" w:rsidRPr="00D00F19" w:rsidRDefault="0083601B" w:rsidP="0083601B">
      <w:pPr>
        <w:shd w:val="clear" w:color="auto" w:fill="FFFFFF"/>
        <w:spacing w:line="240" w:lineRule="exact"/>
        <w:jc w:val="center"/>
        <w:rPr>
          <w:rFonts w:cs="Arial"/>
          <w:b/>
          <w:bCs/>
          <w:color w:val="333333"/>
          <w:szCs w:val="29"/>
        </w:rPr>
      </w:pPr>
      <w:r>
        <w:rPr>
          <w:color w:val="000000"/>
          <w:shd w:val="clear" w:color="auto" w:fill="FFFFFF"/>
        </w:rPr>
        <w:lastRenderedPageBreak/>
        <w:t>-</w:t>
      </w:r>
      <w:r w:rsidRPr="0083601B">
        <w:rPr>
          <w:rFonts w:cs="Arial"/>
          <w:b/>
          <w:bCs/>
          <w:color w:val="333333"/>
          <w:szCs w:val="29"/>
        </w:rPr>
        <w:t xml:space="preserve"> </w:t>
      </w:r>
      <w:r w:rsidRPr="00D00F19">
        <w:rPr>
          <w:rFonts w:cs="Arial"/>
          <w:b/>
          <w:bCs/>
          <w:color w:val="333333"/>
          <w:szCs w:val="29"/>
        </w:rPr>
        <w:t>Особенности трудоустройства несовершеннолетних работников.</w:t>
      </w:r>
    </w:p>
    <w:p w:rsidR="0083601B" w:rsidRPr="00604E8B" w:rsidRDefault="0083601B" w:rsidP="0083601B">
      <w:pPr>
        <w:shd w:val="clear" w:color="auto" w:fill="FFFFFF"/>
        <w:spacing w:line="240" w:lineRule="exact"/>
        <w:jc w:val="both"/>
        <w:rPr>
          <w:color w:val="000000"/>
          <w:szCs w:val="19"/>
        </w:rPr>
      </w:pPr>
      <w:r w:rsidRPr="00604E8B">
        <w:rPr>
          <w:color w:val="000000"/>
        </w:rPr>
        <w:t> </w:t>
      </w:r>
      <w:r w:rsidRPr="00604E8B">
        <w:rPr>
          <w:color w:val="FFFFFF"/>
        </w:rPr>
        <w:t>Текст</w:t>
      </w:r>
    </w:p>
    <w:p w:rsidR="0083601B" w:rsidRPr="00604E8B" w:rsidRDefault="0083601B" w:rsidP="0083601B">
      <w:pPr>
        <w:shd w:val="clear" w:color="auto" w:fill="FFFFFF"/>
        <w:ind w:left="29" w:firstLine="680"/>
        <w:jc w:val="both"/>
        <w:rPr>
          <w:color w:val="000000"/>
        </w:rPr>
      </w:pPr>
      <w:r w:rsidRPr="00604E8B">
        <w:rPr>
          <w:color w:val="000000"/>
        </w:rPr>
        <w:t>В соответствии со статьей 70 Трудового Кодекса Российской Федерации лицам, не достигшим восемнадцатилетнего возраста, при приеме на работу испытание (испытательный срок) не устанавливается.</w:t>
      </w:r>
    </w:p>
    <w:p w:rsidR="0083601B" w:rsidRPr="00604E8B" w:rsidRDefault="0083601B" w:rsidP="0083601B">
      <w:pPr>
        <w:shd w:val="clear" w:color="auto" w:fill="FFFFFF"/>
        <w:ind w:left="29" w:firstLine="680"/>
        <w:jc w:val="both"/>
        <w:rPr>
          <w:color w:val="333333"/>
        </w:rPr>
      </w:pPr>
      <w:r w:rsidRPr="00604E8B">
        <w:rPr>
          <w:color w:val="000000"/>
        </w:rPr>
        <w:t xml:space="preserve">Кроме того,  статьей 268 Трудового Кодекса Российской Федерации предусмотрено, что </w:t>
      </w:r>
      <w:r w:rsidRPr="00604E8B">
        <w:rPr>
          <w:color w:val="333333"/>
        </w:rPr>
        <w:t>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запрещено.</w:t>
      </w:r>
    </w:p>
    <w:p w:rsidR="0083601B" w:rsidRPr="00604E8B" w:rsidRDefault="0083601B" w:rsidP="0083601B">
      <w:pPr>
        <w:shd w:val="clear" w:color="auto" w:fill="FFFFFF"/>
        <w:ind w:left="29" w:firstLine="680"/>
        <w:jc w:val="both"/>
        <w:rPr>
          <w:color w:val="333333"/>
          <w:szCs w:val="19"/>
        </w:rPr>
      </w:pPr>
      <w:r w:rsidRPr="00604E8B">
        <w:rPr>
          <w:color w:val="333333"/>
        </w:rPr>
        <w:t>Статьей 92 </w:t>
      </w:r>
      <w:r w:rsidRPr="00604E8B">
        <w:rPr>
          <w:color w:val="000000"/>
        </w:rPr>
        <w:t>Трудового Кодекса Российской Федерации</w:t>
      </w:r>
      <w:r w:rsidRPr="00604E8B">
        <w:rPr>
          <w:color w:val="333333"/>
        </w:rPr>
        <w:t> установлено, что для работников в возрасте до шестнадцати лет продолжительность рабочего времени устанавливается - не более 24 часов, а для работников в возрасте от шестнадцати до восемнадцати лет - не более 35 часов в неделю.</w:t>
      </w:r>
    </w:p>
    <w:p w:rsidR="0083601B" w:rsidRPr="00604E8B" w:rsidRDefault="0083601B" w:rsidP="0083601B">
      <w:pPr>
        <w:shd w:val="clear" w:color="auto" w:fill="FFFFFF"/>
        <w:ind w:left="29" w:firstLine="680"/>
        <w:jc w:val="both"/>
        <w:rPr>
          <w:color w:val="333333"/>
          <w:szCs w:val="19"/>
        </w:rPr>
      </w:pPr>
      <w:r w:rsidRPr="00604E8B">
        <w:rPr>
          <w:color w:val="333333"/>
        </w:rPr>
        <w:t>Работникам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(статья 270 </w:t>
      </w:r>
      <w:r w:rsidRPr="00604E8B">
        <w:rPr>
          <w:color w:val="000000"/>
        </w:rPr>
        <w:t>Трудового Кодекса Российской Федерации</w:t>
      </w:r>
      <w:r w:rsidRPr="00604E8B">
        <w:rPr>
          <w:color w:val="333333"/>
        </w:rPr>
        <w:t>).</w:t>
      </w:r>
    </w:p>
    <w:p w:rsidR="0083601B" w:rsidRPr="00604E8B" w:rsidRDefault="0083601B" w:rsidP="0083601B">
      <w:pPr>
        <w:shd w:val="clear" w:color="auto" w:fill="FFFFFF"/>
        <w:ind w:firstLine="680"/>
        <w:jc w:val="both"/>
        <w:rPr>
          <w:color w:val="333333"/>
          <w:szCs w:val="19"/>
        </w:rPr>
      </w:pPr>
      <w:r>
        <w:rPr>
          <w:color w:val="333333"/>
        </w:rPr>
        <w:t>В соответствии со статьей</w:t>
      </w:r>
      <w:r w:rsidRPr="00604E8B">
        <w:rPr>
          <w:color w:val="333333"/>
        </w:rPr>
        <w:t xml:space="preserve"> 267 Трудового кодекса Российской Федерации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83601B" w:rsidRDefault="0083601B" w:rsidP="0083601B">
      <w:pPr>
        <w:shd w:val="clear" w:color="auto" w:fill="FFFFFF"/>
        <w:ind w:left="29" w:firstLine="680"/>
        <w:jc w:val="both"/>
      </w:pPr>
      <w:proofErr w:type="gramStart"/>
      <w:r w:rsidRPr="00604E8B">
        <w:t>Вместе с тем, в соответствии со статьей 242 Трудового Кодекса Российской Федерации следует, 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roofErr w:type="gramEnd"/>
    </w:p>
    <w:p w:rsidR="0083601B" w:rsidRDefault="0083601B" w:rsidP="0083601B">
      <w:pPr>
        <w:pBdr>
          <w:bottom w:val="single" w:sz="12" w:space="1" w:color="auto"/>
        </w:pBdr>
        <w:shd w:val="clear" w:color="auto" w:fill="FFFFFF"/>
        <w:ind w:left="29" w:firstLine="680"/>
        <w:jc w:val="both"/>
      </w:pPr>
    </w:p>
    <w:p w:rsidR="0083601B" w:rsidRPr="00D00F19" w:rsidRDefault="0083601B" w:rsidP="0083601B">
      <w:pPr>
        <w:shd w:val="clear" w:color="auto" w:fill="FFFFFF"/>
        <w:ind w:left="29" w:firstLine="680"/>
        <w:jc w:val="both"/>
      </w:pPr>
    </w:p>
    <w:p w:rsidR="0083601B" w:rsidRDefault="0083601B" w:rsidP="0083601B">
      <w:pPr>
        <w:shd w:val="clear" w:color="auto" w:fill="FFFFFF"/>
        <w:ind w:firstLine="709"/>
        <w:jc w:val="both"/>
        <w:rPr>
          <w:rFonts w:ascii="Arial" w:hAnsi="Arial" w:cs="Arial"/>
          <w:b/>
          <w:bCs/>
          <w:color w:val="333333"/>
        </w:rPr>
      </w:pPr>
      <w:proofErr w:type="gramStart"/>
      <w:r>
        <w:rPr>
          <w:color w:val="000000"/>
        </w:rPr>
        <w:t>- В соответствии с  частью 17 статьи 7 Федерального закона от 03.07.2016 № 290-ФЗ «О применении контрольно-кассовой техники при осуществлении наличных денежных расчетов и (или) расчетов с использованием платежных карт», Индивидуальные предприниматели на патентной или  упрощенной системе налогообложения, едином сельскохозяйственном налоге с 1 февраля 2021 года должны отражать в кассовом чеке наименование товаров или услуг и их количество.</w:t>
      </w:r>
      <w:proofErr w:type="gramEnd"/>
    </w:p>
    <w:p w:rsidR="0083601B" w:rsidRDefault="0083601B" w:rsidP="0083601B">
      <w:pPr>
        <w:shd w:val="clear" w:color="auto" w:fill="FFFFFF"/>
        <w:ind w:firstLine="709"/>
        <w:jc w:val="both"/>
        <w:rPr>
          <w:rFonts w:ascii="Arial" w:hAnsi="Arial" w:cs="Arial"/>
          <w:b/>
          <w:bCs/>
          <w:color w:val="333333"/>
        </w:rPr>
      </w:pPr>
      <w:r>
        <w:rPr>
          <w:color w:val="000000"/>
        </w:rPr>
        <w:t xml:space="preserve">Ранее для указанных индивидуальных предпринимателей </w:t>
      </w:r>
      <w:proofErr w:type="gramStart"/>
      <w:r>
        <w:rPr>
          <w:color w:val="000000"/>
        </w:rPr>
        <w:t>была предусмотрена отсрочка и в чеке можно было</w:t>
      </w:r>
      <w:proofErr w:type="gramEnd"/>
      <w:r>
        <w:rPr>
          <w:color w:val="000000"/>
        </w:rPr>
        <w:t xml:space="preserve"> указать «товар»  или «услуга».</w:t>
      </w:r>
    </w:p>
    <w:p w:rsidR="0083601B" w:rsidRDefault="0083601B" w:rsidP="0083601B">
      <w:pPr>
        <w:shd w:val="clear" w:color="auto" w:fill="FFFFFF"/>
        <w:ind w:firstLine="709"/>
        <w:jc w:val="both"/>
        <w:rPr>
          <w:rFonts w:ascii="Roboto" w:hAnsi="Roboto"/>
          <w:color w:val="333333"/>
        </w:rPr>
      </w:pPr>
      <w:r>
        <w:rPr>
          <w:color w:val="000000"/>
        </w:rPr>
        <w:t>   Название товара или услуги должно быть конкретным, понятным, позволяющим идентифицировать товар или услугу. Также допускается добавление артикулов. Длина реквизита не должна превышать 128 символов вместе с пробелами. Если у налогоплательщика есть учетная система, рекомендуется подгружать наименования из нее.</w:t>
      </w:r>
    </w:p>
    <w:p w:rsidR="0083601B" w:rsidRPr="00E9189A" w:rsidRDefault="0083601B" w:rsidP="0083601B">
      <w:pPr>
        <w:pBdr>
          <w:bottom w:val="single" w:sz="12" w:space="1" w:color="auto"/>
        </w:pBdr>
        <w:shd w:val="clear" w:color="auto" w:fill="FFFFFF"/>
        <w:ind w:firstLine="709"/>
        <w:jc w:val="both"/>
        <w:rPr>
          <w:color w:val="333333"/>
        </w:rPr>
      </w:pPr>
      <w:r>
        <w:rPr>
          <w:color w:val="000000"/>
        </w:rPr>
        <w:lastRenderedPageBreak/>
        <w:t>   </w:t>
      </w:r>
      <w:proofErr w:type="gramStart"/>
      <w:r>
        <w:rPr>
          <w:color w:val="000000"/>
        </w:rPr>
        <w:t>Обращаем Ваше внимание, что  за отсутствие в чеке номенклатуры товара или услуги предусмотрена административная ответственность (ч. 4 ст. 14.5 КоАП): для должностного лица влечет предупреждение или административный штраф в размере от полутора тысяч до трех тысяч рублей, для ИП или организации - предупреждение или административный штраф в размере от пяти тысяч до десяти тысяч рублей.</w:t>
      </w:r>
      <w:proofErr w:type="gramEnd"/>
    </w:p>
    <w:p w:rsidR="0083601B" w:rsidRDefault="0083601B" w:rsidP="0083601B">
      <w:pPr>
        <w:shd w:val="clear" w:color="auto" w:fill="FFFFFF"/>
        <w:ind w:firstLine="709"/>
        <w:jc w:val="both"/>
        <w:rPr>
          <w:color w:val="000000"/>
        </w:rPr>
      </w:pPr>
      <w:bookmarkStart w:id="0" w:name="_GoBack"/>
      <w:bookmarkEnd w:id="0"/>
    </w:p>
    <w:p w:rsidR="0083601B" w:rsidRDefault="0083601B" w:rsidP="0083601B">
      <w:pPr>
        <w:autoSpaceDE w:val="0"/>
        <w:autoSpaceDN w:val="0"/>
        <w:adjustRightInd w:val="0"/>
        <w:jc w:val="both"/>
        <w:rPr>
          <w:rFonts w:cs="Arial"/>
          <w:b/>
          <w:bCs/>
          <w:color w:val="000000"/>
          <w:szCs w:val="26"/>
          <w:shd w:val="clear" w:color="auto" w:fill="FFFFFF"/>
        </w:rPr>
      </w:pPr>
      <w:r>
        <w:rPr>
          <w:color w:val="000000"/>
        </w:rPr>
        <w:t xml:space="preserve">- </w:t>
      </w:r>
      <w:r w:rsidRPr="00017569">
        <w:rPr>
          <w:rFonts w:cs="Arial"/>
          <w:b/>
          <w:bCs/>
          <w:color w:val="000000"/>
          <w:szCs w:val="26"/>
          <w:shd w:val="clear" w:color="auto" w:fill="FFFFFF"/>
        </w:rPr>
        <w:t>Очередность предоставления ежегодных оплачиваемых отпусков работникам, имеющим трех и более детей</w:t>
      </w:r>
    </w:p>
    <w:p w:rsidR="0083601B" w:rsidRPr="00017569" w:rsidRDefault="0083601B" w:rsidP="0083601B">
      <w:pPr>
        <w:autoSpaceDE w:val="0"/>
        <w:autoSpaceDN w:val="0"/>
        <w:adjustRightInd w:val="0"/>
        <w:jc w:val="both"/>
        <w:rPr>
          <w:rFonts w:cs="Arial"/>
          <w:b/>
          <w:bCs/>
          <w:color w:val="000000"/>
          <w:szCs w:val="26"/>
          <w:shd w:val="clear" w:color="auto" w:fill="FFFFFF"/>
        </w:rPr>
      </w:pPr>
    </w:p>
    <w:p w:rsidR="0083601B" w:rsidRPr="002B5038" w:rsidRDefault="0083601B" w:rsidP="0083601B">
      <w:pPr>
        <w:autoSpaceDE w:val="0"/>
        <w:autoSpaceDN w:val="0"/>
        <w:adjustRightInd w:val="0"/>
        <w:ind w:firstLine="720"/>
        <w:jc w:val="both"/>
        <w:rPr>
          <w:rFonts w:cs="Arial"/>
          <w:szCs w:val="24"/>
        </w:rPr>
      </w:pPr>
      <w:r w:rsidRPr="002B5038">
        <w:rPr>
          <w:rFonts w:cs="Arial"/>
          <w:color w:val="000000"/>
          <w:szCs w:val="24"/>
          <w:shd w:val="clear" w:color="auto" w:fill="FFFFFF"/>
        </w:rPr>
        <w:t xml:space="preserve">В соответствии со статьей 114-116 Трудового кодекса, </w:t>
      </w:r>
      <w:r w:rsidRPr="002B5038">
        <w:rPr>
          <w:rFonts w:cs="Arial"/>
          <w:szCs w:val="24"/>
        </w:rPr>
        <w:t>работникам предоставляются ежегодные отпуска с сохранением места работы (должности) и среднего заработка. По общему правилу, ежегодный основной оплачиваемый отпуск предоставляется работникам продолжительностью 28 календарных дней.</w:t>
      </w:r>
    </w:p>
    <w:p w:rsidR="0083601B" w:rsidRPr="002B5038" w:rsidRDefault="0083601B" w:rsidP="0083601B">
      <w:pPr>
        <w:autoSpaceDE w:val="0"/>
        <w:autoSpaceDN w:val="0"/>
        <w:adjustRightInd w:val="0"/>
        <w:ind w:firstLine="720"/>
        <w:jc w:val="both"/>
        <w:rPr>
          <w:rFonts w:cs="Arial"/>
          <w:szCs w:val="24"/>
        </w:rPr>
      </w:pPr>
      <w:r w:rsidRPr="002B5038">
        <w:rPr>
          <w:rFonts w:cs="Arial"/>
          <w:szCs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83601B" w:rsidRPr="002B5038" w:rsidRDefault="0083601B" w:rsidP="0083601B">
      <w:pPr>
        <w:autoSpaceDE w:val="0"/>
        <w:autoSpaceDN w:val="0"/>
        <w:adjustRightInd w:val="0"/>
        <w:ind w:firstLine="720"/>
        <w:jc w:val="both"/>
        <w:rPr>
          <w:rFonts w:cs="Arial"/>
          <w:szCs w:val="24"/>
        </w:rPr>
      </w:pPr>
      <w:r w:rsidRPr="002B5038">
        <w:rPr>
          <w:rFonts w:cs="Arial"/>
          <w:szCs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 w:history="1">
        <w:r w:rsidRPr="002B5038">
          <w:rPr>
            <w:rFonts w:cs="Arial"/>
            <w:color w:val="0000FF"/>
            <w:szCs w:val="24"/>
          </w:rPr>
          <w:t>работникам</w:t>
        </w:r>
      </w:hyperlink>
      <w:r w:rsidRPr="002B5038">
        <w:rPr>
          <w:rFonts w:cs="Arial"/>
          <w:szCs w:val="24"/>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83601B" w:rsidRPr="00017569" w:rsidRDefault="0083601B" w:rsidP="0083601B">
      <w:pPr>
        <w:autoSpaceDE w:val="0"/>
        <w:autoSpaceDN w:val="0"/>
        <w:adjustRightInd w:val="0"/>
        <w:ind w:firstLine="720"/>
        <w:jc w:val="both"/>
        <w:rPr>
          <w:rFonts w:cs="Arial"/>
          <w:color w:val="000000"/>
          <w:szCs w:val="24"/>
          <w:shd w:val="clear" w:color="auto" w:fill="FFFFFF"/>
        </w:rPr>
      </w:pPr>
      <w:proofErr w:type="gramStart"/>
      <w:r w:rsidRPr="002B5038">
        <w:rPr>
          <w:rFonts w:cs="Arial"/>
          <w:color w:val="000000"/>
          <w:szCs w:val="24"/>
          <w:shd w:val="clear" w:color="auto" w:fill="FFFFFF"/>
        </w:rPr>
        <w:t xml:space="preserve">В соответствии с  Федеральным законом об отпуске для многодетных семей от 09.03.2021 № 34-ФЗ внесены изменения в Трудовой кодекс, с 20 марта 2021 года согласно ст. 262.2 </w:t>
      </w:r>
      <w:r>
        <w:rPr>
          <w:rFonts w:cs="Arial"/>
          <w:color w:val="000000"/>
          <w:szCs w:val="24"/>
          <w:shd w:val="clear" w:color="auto" w:fill="FFFFFF"/>
        </w:rPr>
        <w:t>Т</w:t>
      </w:r>
      <w:r w:rsidRPr="002B5038">
        <w:rPr>
          <w:rFonts w:cs="Arial"/>
          <w:color w:val="000000"/>
          <w:szCs w:val="24"/>
          <w:shd w:val="clear" w:color="auto" w:fill="FFFFFF"/>
        </w:rPr>
        <w:t>рудового кодекса,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End"/>
      <w:r w:rsidRPr="002B5038">
        <w:rPr>
          <w:rFonts w:cs="Arial"/>
          <w:color w:val="000000"/>
          <w:szCs w:val="24"/>
          <w:shd w:val="clear" w:color="auto" w:fill="FFFFFF"/>
        </w:rPr>
        <w:t xml:space="preserve"> Раньше такая возможность предоставлялась только родителям, имеющим трех и более детей в возрасте до 12 лет.</w:t>
      </w:r>
    </w:p>
    <w:p w:rsidR="0083601B" w:rsidRPr="00017569" w:rsidRDefault="0083601B" w:rsidP="0083601B">
      <w:pPr>
        <w:shd w:val="clear" w:color="auto" w:fill="FFFFFF"/>
        <w:spacing w:after="150"/>
        <w:ind w:firstLine="720"/>
        <w:jc w:val="both"/>
        <w:rPr>
          <w:rFonts w:cs="Arial"/>
          <w:color w:val="000000"/>
          <w:szCs w:val="24"/>
          <w:shd w:val="clear" w:color="auto" w:fill="FFFFFF"/>
        </w:rPr>
      </w:pPr>
      <w:r w:rsidRPr="00017569">
        <w:rPr>
          <w:rFonts w:cs="Arial"/>
          <w:color w:val="000000"/>
          <w:szCs w:val="24"/>
          <w:shd w:val="clear" w:color="auto" w:fill="FFFFFF"/>
        </w:rPr>
        <w:t xml:space="preserve"> Льгота перестанет действовать, если один из детей стал старше определенного законом возраста. </w:t>
      </w:r>
    </w:p>
    <w:p w:rsidR="0083601B" w:rsidRPr="00992EB6" w:rsidRDefault="0083601B" w:rsidP="0083601B">
      <w:pPr>
        <w:shd w:val="clear" w:color="auto" w:fill="FFFFFF"/>
        <w:ind w:firstLine="709"/>
        <w:jc w:val="both"/>
        <w:rPr>
          <w:color w:val="000000"/>
        </w:rPr>
      </w:pPr>
    </w:p>
    <w:p w:rsidR="0001355D" w:rsidRDefault="0001355D"/>
    <w:sectPr w:rsidR="0001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87"/>
    <w:rsid w:val="0001355D"/>
    <w:rsid w:val="007C6B87"/>
    <w:rsid w:val="0083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7CD129AC18BF0C1E5C0BDF18C33F8509E5D5602852C16B57B8E9FB92957F55C0F920D18D10A1DC11B4DE0CE6EBED52084CC69DD5817050A35z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1087</Words>
  <Characters>6196</Characters>
  <Application>Microsoft Office Word</Application>
  <DocSecurity>0</DocSecurity>
  <Lines>51</Lines>
  <Paragraphs>14</Paragraphs>
  <ScaleCrop>false</ScaleCrop>
  <Company>Microsoft</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2021-05-13T09:03:00Z</dcterms:created>
  <dcterms:modified xsi:type="dcterms:W3CDTF">2021-05-13T09:10:00Z</dcterms:modified>
</cp:coreProperties>
</file>