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31" w:rsidRPr="0082770C" w:rsidRDefault="00871631" w:rsidP="00871631">
      <w:pPr>
        <w:shd w:val="clear" w:color="auto" w:fill="FFFFFF"/>
        <w:ind w:firstLine="709"/>
        <w:jc w:val="both"/>
        <w:rPr>
          <w:b/>
          <w:bCs/>
          <w:color w:val="333333"/>
          <w:sz w:val="22"/>
          <w:szCs w:val="22"/>
        </w:rPr>
      </w:pPr>
      <w:r w:rsidRPr="0082770C">
        <w:rPr>
          <w:rFonts w:ascii="Arial" w:hAnsi="Arial" w:cs="Arial"/>
          <w:b/>
          <w:bCs/>
          <w:color w:val="333333"/>
          <w:sz w:val="22"/>
          <w:szCs w:val="22"/>
        </w:rPr>
        <w:t>П</w:t>
      </w:r>
      <w:r w:rsidRPr="0082770C">
        <w:rPr>
          <w:b/>
          <w:bCs/>
          <w:color w:val="333333"/>
          <w:sz w:val="22"/>
          <w:szCs w:val="22"/>
        </w:rPr>
        <w:t>орядок и сроки ознакомления с протоколом судебного заседания по уголовному делу.</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 xml:space="preserve">Стороны уголовного судопроизводства имеют право на ознакомление с протоколом и аудиозаписью судебного заседания. Также им предоставлено право </w:t>
      </w:r>
      <w:proofErr w:type="gramStart"/>
      <w:r w:rsidRPr="0082770C">
        <w:rPr>
          <w:color w:val="333333"/>
          <w:sz w:val="22"/>
          <w:szCs w:val="22"/>
        </w:rPr>
        <w:t>подавать</w:t>
      </w:r>
      <w:proofErr w:type="gramEnd"/>
      <w:r w:rsidRPr="0082770C">
        <w:rPr>
          <w:color w:val="333333"/>
          <w:sz w:val="22"/>
          <w:szCs w:val="22"/>
        </w:rPr>
        <w:t xml:space="preserve"> замечания относительно их полноты.</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Протокол судебного заседания в соответствии с ч. 6 ст. 259 Уголовно-процессуального кодекса Российской Федерации (далее УПК РФ) должен быть изготовлен и подписан председательствующим и лицом, ответственным за его ведение, в течение 3 суток со дня окончания судебного заседания.</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Можно ознакомиться и с частями протокола судебного заседания по мере их изготовления.</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Так, по письменному ходатайству участников судебного разбирательства по уголовному делу возможность ознакомления с протоколом должна быть обеспечена судом в течение 3 суток со дня подачи ходатайства (ч. 7 ст. 259 УПК РФ).</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Если в этот срок протокол не изготовлен, то участники судебного разбирательства, подавшие ходатайства, извещаются о дате подписания протокола и времени, когда они могут с ним ознакомиться.</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Срок на ознакомление с протоколом может быть восстановлен, если ходатайство не было подано по уважительным причинам. Между тем ходатайство не подлежит удовлетворению, если уголовное дело уже направлено в апелляционную инстанцию или находится в стадии исполнения (ч. 7 ст. 259 УПК РФ).</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Иные участники судебного разбирательства вправе знакомиться с протоколом и аудиозаписью только в части их касающейся.</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Время на ознакомление устанавливается председательствующим в зависимости от объема указанных протокола и аудиозаписи, но не может быть менее 5 суток с момента начала ознакомления. В исключительных случаях председательствующий по ходатайству лица, знакомящегося с протоколом и аудиозаписью, может продлить установленное время.</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Если участник судебного разбирательства явно затягивает время ознакомления с протоколом и аудиозаписью, председательствующий вправе своим постановлением установить определенный срок для ознакомления с ними (ч. 7 ст. 259 УПК РФ).</w:t>
      </w:r>
    </w:p>
    <w:p w:rsidR="00871631" w:rsidRPr="0082770C" w:rsidRDefault="00871631" w:rsidP="00871631">
      <w:pPr>
        <w:shd w:val="clear" w:color="auto" w:fill="FFFFFF"/>
        <w:ind w:firstLine="709"/>
        <w:jc w:val="both"/>
        <w:rPr>
          <w:color w:val="333333"/>
          <w:sz w:val="22"/>
          <w:szCs w:val="22"/>
        </w:rPr>
      </w:pPr>
      <w:r w:rsidRPr="0082770C">
        <w:rPr>
          <w:color w:val="333333"/>
          <w:sz w:val="22"/>
          <w:szCs w:val="22"/>
        </w:rPr>
        <w:t>Согласно ч. 1, 2 ст. 260 УПК РФ установлено право сторон в течение 3 суток со дня ознакомления с протоколом и аудиозаписью судебного заседания на подачу замечаний относительно их полноты. Замечания на аудиозапись рассматриваются председательствующим в течение двух суток со дня их подачи. В необходимых случаях председательствующий вправе вызвать лиц, подавших замечания, для уточнения их содержания.</w:t>
      </w:r>
    </w:p>
    <w:p w:rsidR="005901D8" w:rsidRDefault="005901D8"/>
    <w:p w:rsidR="00871631" w:rsidRDefault="008F1244">
      <w:r>
        <w:t>__________________________________________________________________</w:t>
      </w:r>
    </w:p>
    <w:p w:rsidR="00871631" w:rsidRDefault="00871631" w:rsidP="00871631">
      <w:pPr>
        <w:widowControl w:val="0"/>
        <w:tabs>
          <w:tab w:val="left" w:pos="1134"/>
          <w:tab w:val="num" w:pos="1429"/>
        </w:tabs>
        <w:overflowPunct w:val="0"/>
        <w:autoSpaceDE w:val="0"/>
        <w:autoSpaceDN w:val="0"/>
        <w:adjustRightInd w:val="0"/>
        <w:ind w:firstLine="709"/>
        <w:jc w:val="both"/>
        <w:textAlignment w:val="baseline"/>
      </w:pPr>
      <w:r>
        <w:t xml:space="preserve">Прокуратурой </w:t>
      </w:r>
      <w:proofErr w:type="spellStart"/>
      <w:r>
        <w:t>Асекеевского</w:t>
      </w:r>
      <w:proofErr w:type="spellEnd"/>
      <w:r>
        <w:t xml:space="preserve"> района поддержано государственное обвинение по уголовному делу в отношении жительницы </w:t>
      </w:r>
      <w:proofErr w:type="spellStart"/>
      <w:r>
        <w:t>Асекеевского</w:t>
      </w:r>
      <w:proofErr w:type="spellEnd"/>
      <w:r>
        <w:t xml:space="preserve"> района обвиняемой в совершении преступления, предусмотренного пунктом «з» части 2 статьи 111 Уголовного кодекса Российской Федерации (умышленное причинение тяжкого вреда здоровью, опасного для жизни человека, совершенное с применение предметов, используемых в качестве оружия).</w:t>
      </w:r>
    </w:p>
    <w:p w:rsidR="00871631" w:rsidRDefault="00871631" w:rsidP="00871631">
      <w:pPr>
        <w:widowControl w:val="0"/>
        <w:tabs>
          <w:tab w:val="left" w:pos="1134"/>
          <w:tab w:val="num" w:pos="1429"/>
        </w:tabs>
        <w:overflowPunct w:val="0"/>
        <w:autoSpaceDE w:val="0"/>
        <w:autoSpaceDN w:val="0"/>
        <w:adjustRightInd w:val="0"/>
        <w:ind w:firstLine="709"/>
        <w:jc w:val="both"/>
        <w:textAlignment w:val="baseline"/>
      </w:pPr>
      <w:proofErr w:type="gramStart"/>
      <w:r>
        <w:t xml:space="preserve">В суде установлено, что жительница </w:t>
      </w:r>
      <w:proofErr w:type="spellStart"/>
      <w:r>
        <w:t>Асекеевского</w:t>
      </w:r>
      <w:proofErr w:type="spellEnd"/>
      <w:r>
        <w:t xml:space="preserve"> района после совместного распития спиртного с сожителем, находясь в состоянии алкогольного опьянения, на почве внезапно возникших личных неприязненных отношений, не преследуя цели лишения жизни ножом хозяйственно-бытового значения нанесла сидящему рядом с ней сожителю не менее одного удара в область  задней поверхности грудной клетки слева, чем причинила тяжкий вред его  здоровью.</w:t>
      </w:r>
      <w:proofErr w:type="gramEnd"/>
    </w:p>
    <w:p w:rsidR="00871631" w:rsidRPr="003535FA" w:rsidRDefault="00871631" w:rsidP="00871631">
      <w:pPr>
        <w:ind w:firstLine="709"/>
        <w:jc w:val="both"/>
      </w:pPr>
      <w:r w:rsidRPr="003535FA">
        <w:t xml:space="preserve">Приговором </w:t>
      </w:r>
      <w:proofErr w:type="spellStart"/>
      <w:r>
        <w:t>Бугурусланского</w:t>
      </w:r>
      <w:proofErr w:type="spellEnd"/>
      <w:r>
        <w:t xml:space="preserve"> районного суда с постоянным присутствием </w:t>
      </w:r>
      <w:proofErr w:type="gramStart"/>
      <w:r>
        <w:t>в</w:t>
      </w:r>
      <w:proofErr w:type="gramEnd"/>
      <w:r>
        <w:t xml:space="preserve"> </w:t>
      </w:r>
      <w:proofErr w:type="gramStart"/>
      <w:r>
        <w:t>с</w:t>
      </w:r>
      <w:proofErr w:type="gramEnd"/>
      <w:r>
        <w:t>. Асекеево</w:t>
      </w:r>
      <w:r w:rsidRPr="003535FA">
        <w:t xml:space="preserve"> от </w:t>
      </w:r>
      <w:r>
        <w:t>31.01.2022</w:t>
      </w:r>
      <w:r w:rsidRPr="003535FA">
        <w:t xml:space="preserve"> </w:t>
      </w:r>
      <w:r>
        <w:t xml:space="preserve">жительница </w:t>
      </w:r>
      <w:proofErr w:type="spellStart"/>
      <w:r>
        <w:t>Асекеевского</w:t>
      </w:r>
      <w:proofErr w:type="spellEnd"/>
      <w:r>
        <w:t xml:space="preserve"> района </w:t>
      </w:r>
      <w:r w:rsidRPr="003535FA">
        <w:lastRenderedPageBreak/>
        <w:t>признан</w:t>
      </w:r>
      <w:r>
        <w:t>а</w:t>
      </w:r>
      <w:r w:rsidRPr="003535FA">
        <w:t xml:space="preserve"> виновн</w:t>
      </w:r>
      <w:r>
        <w:t>ой</w:t>
      </w:r>
      <w:r w:rsidRPr="003535FA">
        <w:t xml:space="preserve"> по</w:t>
      </w:r>
      <w:r>
        <w:t xml:space="preserve"> пункту «з» части 2 статьи 111 </w:t>
      </w:r>
      <w:r w:rsidRPr="003535FA">
        <w:t>УК РФ назначе</w:t>
      </w:r>
      <w:r>
        <w:t>но</w:t>
      </w:r>
      <w:r w:rsidRPr="003535FA">
        <w:t xml:space="preserve"> наказани</w:t>
      </w:r>
      <w:r>
        <w:t>е</w:t>
      </w:r>
      <w:r w:rsidRPr="003535FA">
        <w:t xml:space="preserve"> </w:t>
      </w:r>
      <w:r>
        <w:t>в виде лишения свободы на срок один год два месяца с ограничением свободы на срок шесть месяцев.</w:t>
      </w:r>
    </w:p>
    <w:p w:rsidR="00871631" w:rsidRDefault="00871631"/>
    <w:p w:rsidR="00871631" w:rsidRDefault="008F1244">
      <w:r>
        <w:t>_________________________________________________________________</w:t>
      </w:r>
    </w:p>
    <w:p w:rsidR="00871631" w:rsidRDefault="00871631"/>
    <w:p w:rsidR="00871631" w:rsidRDefault="00871631" w:rsidP="00871631">
      <w:pPr>
        <w:shd w:val="clear" w:color="auto" w:fill="FFFFFF"/>
        <w:ind w:firstLine="567"/>
        <w:jc w:val="both"/>
        <w:rPr>
          <w:rFonts w:ascii="Arial" w:hAnsi="Arial" w:cs="Arial"/>
          <w:b/>
          <w:bCs/>
          <w:color w:val="333333"/>
        </w:rPr>
      </w:pPr>
      <w:r w:rsidRPr="00F13A54">
        <w:rPr>
          <w:rFonts w:ascii="Arial" w:hAnsi="Arial" w:cs="Arial"/>
          <w:b/>
          <w:bCs/>
          <w:color w:val="333333"/>
        </w:rPr>
        <w:t>Право преимущественного приема ребенка на обучение в организацию, где обучаются его брат или сестра</w:t>
      </w:r>
    </w:p>
    <w:p w:rsidR="00871631" w:rsidRPr="00F13A54" w:rsidRDefault="00871631" w:rsidP="00871631">
      <w:pPr>
        <w:shd w:val="clear" w:color="auto" w:fill="FFFFFF"/>
        <w:ind w:firstLine="567"/>
        <w:jc w:val="both"/>
        <w:rPr>
          <w:rFonts w:ascii="Arial" w:hAnsi="Arial" w:cs="Arial"/>
          <w:b/>
          <w:bCs/>
          <w:color w:val="333333"/>
        </w:rPr>
      </w:pPr>
    </w:p>
    <w:p w:rsidR="00871631" w:rsidRPr="00F13A54" w:rsidRDefault="00871631" w:rsidP="00871631">
      <w:pPr>
        <w:shd w:val="clear" w:color="auto" w:fill="FFFFFF"/>
        <w:ind w:firstLine="567"/>
        <w:jc w:val="both"/>
        <w:rPr>
          <w:color w:val="333333"/>
          <w:shd w:val="clear" w:color="auto" w:fill="FFFFFF"/>
        </w:rPr>
      </w:pPr>
      <w:r w:rsidRPr="00FB7B09">
        <w:rPr>
          <w:color w:val="333333"/>
          <w:shd w:val="clear" w:color="auto" w:fill="FFFFFF"/>
        </w:rPr>
        <w:t>Федеральным законом от 02.07.2021 № 310-ФЗ внесены изменения в пункт 2 статьи 54 Семейного кодекса Российской Федерации о зачислении в одну школу или детский сад родных братьев и сестер - независимо от их прописки.</w:t>
      </w:r>
    </w:p>
    <w:p w:rsidR="00871631" w:rsidRPr="00F13A54" w:rsidRDefault="00871631" w:rsidP="00871631">
      <w:pPr>
        <w:ind w:firstLine="540"/>
        <w:jc w:val="both"/>
        <w:rPr>
          <w:color w:val="333333"/>
          <w:shd w:val="clear" w:color="auto" w:fill="FFFFFF"/>
        </w:rPr>
      </w:pPr>
      <w:r w:rsidRPr="00FB7B09">
        <w:rPr>
          <w:color w:val="333333"/>
          <w:shd w:val="clear" w:color="auto" w:fill="FFFFFF"/>
        </w:rPr>
        <w:t>В новой редакции этот пункт звучит так: «</w:t>
      </w:r>
      <w:r w:rsidRPr="00F13A54">
        <w:rPr>
          <w:color w:val="333333"/>
          <w:shd w:val="clear" w:color="auto" w:fill="FFFFFF"/>
        </w:rPr>
        <w:t xml:space="preserve">Ребенок имеет право преимущественного приема на </w:t>
      </w:r>
      <w:proofErr w:type="gramStart"/>
      <w:r w:rsidRPr="00F13A54">
        <w:rPr>
          <w:color w:val="333333"/>
          <w:shd w:val="clear" w:color="auto" w:fill="FFFFFF"/>
        </w:rPr>
        <w:t>обучение</w:t>
      </w:r>
      <w:proofErr w:type="gramEnd"/>
      <w:r w:rsidRPr="00F13A54">
        <w:rPr>
          <w:color w:val="333333"/>
          <w:shd w:val="clear" w:color="auto" w:fill="FFFFFF"/>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F13A54">
        <w:rPr>
          <w:color w:val="333333"/>
          <w:shd w:val="clear" w:color="auto" w:fill="FFFFFF"/>
        </w:rPr>
        <w:t>неполнородные</w:t>
      </w:r>
      <w:proofErr w:type="spellEnd"/>
      <w:r w:rsidRPr="00F13A54">
        <w:rPr>
          <w:color w:val="333333"/>
          <w:shd w:val="clear" w:color="auto" w:fill="FFFFFF"/>
        </w:rPr>
        <w:t xml:space="preserve"> брат и (или) сестра</w:t>
      </w:r>
      <w:r w:rsidRPr="00FB7B09">
        <w:rPr>
          <w:color w:val="333333"/>
          <w:shd w:val="clear" w:color="auto" w:fill="FFFFFF"/>
        </w:rPr>
        <w:t>».</w:t>
      </w:r>
    </w:p>
    <w:p w:rsidR="00871631" w:rsidRPr="00FB7B09" w:rsidRDefault="00871631" w:rsidP="00871631">
      <w:pPr>
        <w:shd w:val="clear" w:color="auto" w:fill="FFFFFF"/>
        <w:ind w:firstLine="567"/>
        <w:jc w:val="both"/>
        <w:rPr>
          <w:rFonts w:ascii="Roboto" w:hAnsi="Roboto"/>
          <w:color w:val="333333"/>
          <w:sz w:val="24"/>
          <w:szCs w:val="24"/>
        </w:rPr>
      </w:pPr>
      <w:r w:rsidRPr="00FB7B09">
        <w:rPr>
          <w:color w:val="333333"/>
          <w:shd w:val="clear" w:color="auto" w:fill="FFFFFF"/>
        </w:rPr>
        <w:t>Это означает, что теперь, если у детей разное место жительства: в реальности или на бумаге - по регистрации, то при их зачислении в образовательное учреждение в приоритете будут родственные связи, а не место жительства или регистрации ребенка.</w:t>
      </w:r>
    </w:p>
    <w:p w:rsidR="00871631" w:rsidRDefault="00871631"/>
    <w:p w:rsidR="00871631" w:rsidRDefault="00871631"/>
    <w:p w:rsidR="00871631" w:rsidRDefault="008F1244">
      <w:r>
        <w:t>________________________________________________________________</w:t>
      </w:r>
      <w:bookmarkStart w:id="0" w:name="_GoBack"/>
      <w:bookmarkEnd w:id="0"/>
    </w:p>
    <w:p w:rsidR="00871631" w:rsidRPr="00E23808" w:rsidRDefault="00871631" w:rsidP="00871631">
      <w:pPr>
        <w:shd w:val="clear" w:color="auto" w:fill="FFFFFF"/>
        <w:jc w:val="both"/>
        <w:rPr>
          <w:b/>
          <w:bCs/>
          <w:color w:val="333333"/>
          <w:sz w:val="36"/>
          <w:szCs w:val="36"/>
        </w:rPr>
      </w:pPr>
      <w:r w:rsidRPr="00E23808">
        <w:rPr>
          <w:b/>
          <w:bCs/>
          <w:color w:val="333333"/>
          <w:sz w:val="36"/>
          <w:szCs w:val="36"/>
        </w:rPr>
        <w:t xml:space="preserve">Куда следует сообщать о совершении преступления или </w:t>
      </w:r>
      <w:r w:rsidRPr="00E23808">
        <w:rPr>
          <w:b/>
          <w:color w:val="333333"/>
          <w:sz w:val="36"/>
          <w:szCs w:val="36"/>
        </w:rPr>
        <w:t xml:space="preserve"> о его подготовке</w:t>
      </w:r>
      <w:r w:rsidRPr="00E23808">
        <w:rPr>
          <w:b/>
          <w:bCs/>
          <w:color w:val="333333"/>
          <w:sz w:val="36"/>
          <w:szCs w:val="36"/>
        </w:rPr>
        <w:t>?</w:t>
      </w:r>
    </w:p>
    <w:p w:rsidR="00871631" w:rsidRPr="00C43244" w:rsidRDefault="00871631" w:rsidP="00871631">
      <w:pPr>
        <w:shd w:val="clear" w:color="auto" w:fill="FFFFFF"/>
        <w:rPr>
          <w:bCs/>
          <w:color w:val="333333"/>
          <w:sz w:val="36"/>
          <w:szCs w:val="36"/>
        </w:rPr>
      </w:pP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О совершении преступления, либо о его подготовке необходимо сообщать в те органы, которые наделены полномочиями по осуществлению оперативно-розыскной деятельности, дознания, либо предварительного следствия.</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Это могут быть органы полиции, территориальные подразделения Следственного комитета РФ, органы федеральной службы безопасности, органы федеральной службы судебных приставов, пограничные органы федеральной службы безопасности, органы государственного пожарного надзора федеральной противопожарной службы, таможенные органы Российской Федерации.</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 xml:space="preserve">Основным критерием является компетенция такого органа, которая тесно связана с </w:t>
      </w:r>
      <w:proofErr w:type="spellStart"/>
      <w:r w:rsidRPr="009D58BF">
        <w:rPr>
          <w:color w:val="333333"/>
        </w:rPr>
        <w:t>подследственностью</w:t>
      </w:r>
      <w:proofErr w:type="spellEnd"/>
      <w:r w:rsidRPr="009D58BF">
        <w:rPr>
          <w:color w:val="333333"/>
        </w:rPr>
        <w:t xml:space="preserve"> и формами предварительного расследования. Информация о них содержится в статьях 150 и 151 Уголовно-процессуального кодекса РФ.</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 xml:space="preserve">Наибольшее количество сообщений о преступлениях рассматривают органы внутренних дел, поскольку к их </w:t>
      </w:r>
      <w:proofErr w:type="spellStart"/>
      <w:r w:rsidRPr="009D58BF">
        <w:rPr>
          <w:color w:val="333333"/>
        </w:rPr>
        <w:t>подследственности</w:t>
      </w:r>
      <w:proofErr w:type="spellEnd"/>
      <w:r w:rsidRPr="009D58BF">
        <w:rPr>
          <w:color w:val="333333"/>
        </w:rPr>
        <w:t xml:space="preserve"> отнесен наиболее </w:t>
      </w:r>
      <w:r w:rsidRPr="009D58BF">
        <w:rPr>
          <w:color w:val="333333"/>
        </w:rPr>
        <w:lastRenderedPageBreak/>
        <w:t>широкий круг деяний, предусмотренных Уголовным кодексом Российской Федерации. Это преступления против собственности, такие как кража, мошенничество, грабёж, разбой, преступления против общественной безопасности и общественного порядка, такие как хулиганство, вандализм, это преступления о причинении вреда здоровью различной степени тяжести и другие.</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 xml:space="preserve">Обратиться можно как в устной (в том числе по телефону), так и </w:t>
      </w:r>
      <w:r>
        <w:rPr>
          <w:color w:val="333333"/>
        </w:rPr>
        <w:t xml:space="preserve">в </w:t>
      </w:r>
      <w:r w:rsidRPr="009D58BF">
        <w:rPr>
          <w:color w:val="333333"/>
        </w:rPr>
        <w:t>письменной форме.</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Решение по результатам рассмотрения поступившего сообщения о преступлении принимается в срок не позднее 3 суток со дня его поступления. Срок </w:t>
      </w:r>
      <w:r>
        <w:rPr>
          <w:color w:val="333333"/>
        </w:rPr>
        <w:t xml:space="preserve"> </w:t>
      </w:r>
      <w:r w:rsidRPr="009D58BF">
        <w:rPr>
          <w:color w:val="333333"/>
        </w:rPr>
        <w:t>может быть продлен руководителем следственного органа, начальником органа дознания по мотивированному ходатайству соответственно следователя, дознавателя до 10 суток.</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По результатам рассмотрения сообщения о преступлении может быть принято одно из трех решений:</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1) о возбуждении уголовного дела;</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2) об отказе в возбуждении уголовного дела;</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 xml:space="preserve">3) о передаче сообщения по </w:t>
      </w:r>
      <w:proofErr w:type="spellStart"/>
      <w:r w:rsidRPr="009D58BF">
        <w:rPr>
          <w:color w:val="333333"/>
        </w:rPr>
        <w:t>подследственности</w:t>
      </w:r>
      <w:proofErr w:type="spellEnd"/>
      <w:r w:rsidRPr="009D58BF">
        <w:rPr>
          <w:color w:val="333333"/>
        </w:rPr>
        <w:t>.</w:t>
      </w:r>
    </w:p>
    <w:p w:rsidR="00871631" w:rsidRPr="009D58BF" w:rsidRDefault="00871631" w:rsidP="00871631">
      <w:pPr>
        <w:shd w:val="clear" w:color="auto" w:fill="FFFFFF"/>
        <w:ind w:firstLine="709"/>
        <w:jc w:val="both"/>
        <w:rPr>
          <w:rFonts w:ascii="Roboto" w:hAnsi="Roboto"/>
          <w:color w:val="333333"/>
          <w:sz w:val="24"/>
          <w:szCs w:val="24"/>
        </w:rPr>
      </w:pPr>
      <w:r w:rsidRPr="009D58BF">
        <w:rPr>
          <w:color w:val="333333"/>
        </w:rPr>
        <w:t>О принятом решении заявитель</w:t>
      </w:r>
      <w:r>
        <w:rPr>
          <w:color w:val="333333"/>
        </w:rPr>
        <w:t xml:space="preserve"> должен быть уведомлен</w:t>
      </w:r>
      <w:r w:rsidRPr="009D58BF">
        <w:rPr>
          <w:color w:val="333333"/>
        </w:rPr>
        <w:t>.</w:t>
      </w:r>
    </w:p>
    <w:p w:rsidR="00871631" w:rsidRDefault="00871631"/>
    <w:sectPr w:rsidR="00871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C6"/>
    <w:rsid w:val="005901D8"/>
    <w:rsid w:val="00871631"/>
    <w:rsid w:val="008F1244"/>
    <w:rsid w:val="00D2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3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3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990</Words>
  <Characters>5644</Characters>
  <Application>Microsoft Office Word</Application>
  <DocSecurity>0</DocSecurity>
  <Lines>47</Lines>
  <Paragraphs>13</Paragraphs>
  <ScaleCrop>false</ScaleCrop>
  <Company>Microsoft</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2022-02-14T06:43:00Z</dcterms:created>
  <dcterms:modified xsi:type="dcterms:W3CDTF">2022-02-14T11:49:00Z</dcterms:modified>
</cp:coreProperties>
</file>