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11" w:rsidRPr="00795411" w:rsidRDefault="00795411" w:rsidP="00795411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5411" w:rsidRPr="00795411" w:rsidRDefault="00795411" w:rsidP="00795411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95411" w:rsidRPr="00795411" w:rsidRDefault="00795411" w:rsidP="00795411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4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76C77B" wp14:editId="74CFB71C">
            <wp:simplePos x="0" y="0"/>
            <wp:positionH relativeFrom="column">
              <wp:posOffset>2844165</wp:posOffset>
            </wp:positionH>
            <wp:positionV relativeFrom="paragraph">
              <wp:posOffset>-346710</wp:posOffset>
            </wp:positionV>
            <wp:extent cx="504825" cy="600075"/>
            <wp:effectExtent l="0" t="0" r="9525" b="9525"/>
            <wp:wrapSquare wrapText="left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11" w:rsidRPr="00795411" w:rsidRDefault="00795411" w:rsidP="0079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5411" w:rsidRPr="00795411" w:rsidRDefault="00795411" w:rsidP="0079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ДЕПУТАТОВ</w:t>
      </w:r>
    </w:p>
    <w:p w:rsidR="00795411" w:rsidRPr="00795411" w:rsidRDefault="00795411" w:rsidP="0079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 ОБРАЗОВАНИЯ  РЯЗАНОВСКИЙ </w:t>
      </w:r>
    </w:p>
    <w:p w:rsidR="00795411" w:rsidRPr="00795411" w:rsidRDefault="00795411" w:rsidP="0079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СЕЛЬСОВЕТ  АСЕКЕЕВСКОГО РАЙОНА  </w:t>
      </w:r>
      <w:proofErr w:type="gramStart"/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ОРЕНБУРГСКОЙ</w:t>
      </w:r>
      <w:proofErr w:type="gramEnd"/>
    </w:p>
    <w:p w:rsidR="00795411" w:rsidRPr="00795411" w:rsidRDefault="00795411" w:rsidP="00795411">
      <w:pPr>
        <w:tabs>
          <w:tab w:val="left" w:pos="31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ОБЛАСТИ</w:t>
      </w:r>
    </w:p>
    <w:p w:rsidR="00795411" w:rsidRPr="00795411" w:rsidRDefault="00795411" w:rsidP="00795411">
      <w:pPr>
        <w:tabs>
          <w:tab w:val="left" w:pos="26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четвертого</w:t>
      </w:r>
      <w:r w:rsidRPr="007954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созыва </w:t>
      </w:r>
    </w:p>
    <w:p w:rsidR="00795411" w:rsidRPr="00795411" w:rsidRDefault="00795411" w:rsidP="00795411">
      <w:pPr>
        <w:tabs>
          <w:tab w:val="left" w:pos="26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5411" w:rsidRPr="00795411" w:rsidRDefault="00795411" w:rsidP="00795411">
      <w:pPr>
        <w:tabs>
          <w:tab w:val="left" w:pos="2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795411" w:rsidRPr="00795411" w:rsidRDefault="00795411" w:rsidP="007954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17.11.2021г.                                                                                           </w:t>
      </w:r>
      <w:r w:rsidR="00456C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№ 42</w:t>
      </w:r>
    </w:p>
    <w:p w:rsidR="00795411" w:rsidRPr="00795411" w:rsidRDefault="00795411" w:rsidP="0079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95411" w:rsidRPr="00795411" w:rsidRDefault="00795411" w:rsidP="00456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внесении изменений в решение Совета депутатов от 30.11.2016 № 31</w:t>
      </w:r>
      <w:proofErr w:type="gramStart"/>
      <w:r w:rsidRPr="0079541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  <w:t xml:space="preserve"> О</w:t>
      </w:r>
      <w:proofErr w:type="gramEnd"/>
      <w:r w:rsidRPr="0079541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  <w:t>б  утверждении    Положения «О земельном налоге»</w:t>
      </w:r>
      <w:r w:rsidRPr="0079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C1E" w:rsidRPr="00456C1E" w:rsidRDefault="00795411" w:rsidP="00456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456C1E" w:rsidRPr="00456C1E" w:rsidRDefault="00456C1E" w:rsidP="00456C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56C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56C1E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 xml:space="preserve">В соответствии с Федеральным законом от 29.09.2019 года № 325-ФЗ «О внесении изменений в части первую и вторую Налогового кодекса Российской Федерации, руководствуясь Уставом муниципального образования  Рязановский сельсовет </w:t>
      </w:r>
      <w:proofErr w:type="spellStart"/>
      <w:r w:rsidRPr="00456C1E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>Асекеевского</w:t>
      </w:r>
      <w:proofErr w:type="spellEnd"/>
      <w:r w:rsidRPr="00456C1E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 xml:space="preserve">  района Оренбургской области, Совет депутатов   Рязановский  сельсовет  решил:</w:t>
      </w:r>
    </w:p>
    <w:p w:rsidR="00456C1E" w:rsidRPr="00456C1E" w:rsidRDefault="00456C1E" w:rsidP="003F0EAC">
      <w:pPr>
        <w:numPr>
          <w:ilvl w:val="0"/>
          <w:numId w:val="1"/>
        </w:numPr>
        <w:shd w:val="clear" w:color="auto" w:fill="FCFCFD"/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</w:pPr>
      <w:r w:rsidRPr="00456C1E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>Внести в Положение «О земельном налоге», утвержденное решением Совета депутатов Рязановског</w:t>
      </w:r>
      <w:r w:rsidR="003F0EAC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>о сельсовета от 30.11.2016 № 31</w:t>
      </w:r>
      <w:r w:rsidRPr="00456C1E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>, следующие изменения:</w:t>
      </w:r>
    </w:p>
    <w:p w:rsidR="00456C1E" w:rsidRPr="00456C1E" w:rsidRDefault="00456C1E" w:rsidP="003F0EAC">
      <w:pPr>
        <w:shd w:val="clear" w:color="auto" w:fill="FCFCFD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</w:pPr>
      <w:r w:rsidRPr="00456C1E">
        <w:rPr>
          <w:rFonts w:ascii="Times New Roman" w:eastAsia="Times New Roman" w:hAnsi="Times New Roman" w:cs="Times New Roman"/>
          <w:color w:val="0F1419"/>
          <w:sz w:val="28"/>
          <w:szCs w:val="28"/>
          <w:lang w:eastAsia="zh-CN"/>
        </w:rPr>
        <w:t>1.1.Абзац 1 пункта 2 Положения изложить в новой редакции:</w:t>
      </w:r>
    </w:p>
    <w:p w:rsidR="00456C1E" w:rsidRPr="00456C1E" w:rsidRDefault="00456C1E" w:rsidP="003F0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1E">
        <w:rPr>
          <w:rFonts w:ascii="Arial" w:eastAsia="Times New Roman" w:hAnsi="Arial" w:cs="Arial"/>
          <w:color w:val="0F1419"/>
          <w:sz w:val="28"/>
          <w:szCs w:val="28"/>
          <w:lang w:eastAsia="ru-RU"/>
        </w:rPr>
        <w:t>1)</w:t>
      </w:r>
      <w:r w:rsidRPr="00456C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56C1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 земельных участков отнесенных к  </w:t>
      </w:r>
      <w:hyperlink r:id="rId7" w:history="1">
        <w:r w:rsidRPr="00456C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землям сельскохозяйственного назначения</w:t>
        </w:r>
      </w:hyperlink>
      <w:r w:rsidRPr="0045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0EAC" w:rsidRPr="003F0EAC" w:rsidRDefault="003F0EAC" w:rsidP="003F0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пункте 3 </w:t>
      </w:r>
      <w:r w:rsidRPr="003F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Порядок и сроки уплаты налога и авансовых платежей по налогу»  </w:t>
      </w: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3F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следующего содержания:</w:t>
      </w:r>
    </w:p>
    <w:p w:rsidR="003F0EAC" w:rsidRPr="003F0EAC" w:rsidRDefault="003F0EAC" w:rsidP="003F0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Налогоплательщик</w:t>
      </w:r>
      <w:proofErr w:type="gramStart"/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3F0EAC" w:rsidRPr="003F0EAC" w:rsidRDefault="003F0EAC" w:rsidP="003F0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декларации по налогу предоставляются налогоплательщиками не позднее 1 февраля года, следующего за истекшим налоговым периодом.</w:t>
      </w:r>
    </w:p>
    <w:p w:rsidR="003F0EAC" w:rsidRPr="003F0EAC" w:rsidRDefault="003F0EAC" w:rsidP="003F0EAC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0E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газете «Родные просторы».</w:t>
      </w:r>
    </w:p>
    <w:p w:rsidR="003F0EAC" w:rsidRPr="003F0EAC" w:rsidRDefault="003F0EAC" w:rsidP="003F0EAC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0EAC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по истечении одного месяца со дня его опубликования, но не ранее 1 января 2022 года.</w:t>
      </w:r>
    </w:p>
    <w:p w:rsidR="00456C1E" w:rsidRPr="00456C1E" w:rsidRDefault="003F0EAC" w:rsidP="00456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56C1E" w:rsidRPr="00456C1E" w:rsidRDefault="00456C1E" w:rsidP="00456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56C1E" w:rsidRPr="00456C1E" w:rsidRDefault="00456C1E" w:rsidP="00456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6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56C1E" w:rsidRPr="00456C1E" w:rsidRDefault="00456C1E" w:rsidP="00456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6C1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                                                   С.С. Свиридова</w:t>
      </w:r>
    </w:p>
    <w:p w:rsidR="00456C1E" w:rsidRPr="00456C1E" w:rsidRDefault="00456C1E" w:rsidP="00456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6C1E" w:rsidRPr="00456C1E" w:rsidRDefault="00456C1E" w:rsidP="00456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6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муниципального образования                                    </w:t>
      </w:r>
      <w:r w:rsidR="003F0E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456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А.В. Брусилов                                   </w:t>
      </w:r>
    </w:p>
    <w:sectPr w:rsidR="00456C1E" w:rsidRPr="0045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1704"/>
    <w:multiLevelType w:val="multilevel"/>
    <w:tmpl w:val="B36EF272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eastAsia="Calibr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9F"/>
    <w:rsid w:val="003F0EAC"/>
    <w:rsid w:val="00456C1E"/>
    <w:rsid w:val="00795411"/>
    <w:rsid w:val="00A80002"/>
    <w:rsid w:val="00AD1C3F"/>
    <w:rsid w:val="00D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701E818CDCCE96E6364AB14A6D70A46057BEBBF2F689FDB1087F0E1D5F4074C446D48D14F4C1A1X1J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2021-11-17T09:22:00Z</cp:lastPrinted>
  <dcterms:created xsi:type="dcterms:W3CDTF">2021-11-12T07:14:00Z</dcterms:created>
  <dcterms:modified xsi:type="dcterms:W3CDTF">2021-11-17T09:23:00Z</dcterms:modified>
</cp:coreProperties>
</file>