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41654A" w:rsidTr="0041654A">
        <w:trPr>
          <w:cantSplit/>
          <w:trHeight w:val="853"/>
        </w:trPr>
        <w:tc>
          <w:tcPr>
            <w:tcW w:w="9790" w:type="dxa"/>
          </w:tcPr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right"/>
              <w:rPr>
                <w:rFonts w:ascii="Times New Roman" w:eastAsia="DejaVu Sans" w:hAnsi="Times New Roman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center"/>
              <w:rPr>
                <w:rFonts w:ascii="Times New Roman" w:eastAsia="DejaVu Sans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32"/>
                <w:szCs w:val="32"/>
              </w:rPr>
              <w:t>РОССИЙСКАЯ ФЕДЕРАЦИЯ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32"/>
                <w:szCs w:val="32"/>
              </w:rPr>
            </w:pPr>
            <w:proofErr w:type="gramStart"/>
            <w:r>
              <w:rPr>
                <w:rFonts w:ascii="Times New Roman" w:eastAsia="DejaVu Sans" w:hAnsi="Times New Roman"/>
                <w:b/>
                <w:color w:val="000000"/>
                <w:kern w:val="2"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eastAsia="DejaVu Sans" w:hAnsi="Times New Roman"/>
                <w:b/>
                <w:color w:val="000000"/>
                <w:kern w:val="2"/>
                <w:sz w:val="32"/>
                <w:szCs w:val="32"/>
              </w:rPr>
              <w:t xml:space="preserve"> О С Т А Н О В Л Е Н И Е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center"/>
              <w:rPr>
                <w:rFonts w:ascii="Times New Roman" w:eastAsia="DejaVu Sans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32"/>
                <w:szCs w:val="32"/>
              </w:rPr>
              <w:t>ГЛАВЫ МУНИЦИПАЛЬНОГО ОБРАЗОВАНИЯ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center"/>
              <w:rPr>
                <w:rFonts w:ascii="Times New Roman" w:eastAsia="DejaVu Sans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32"/>
                <w:szCs w:val="32"/>
              </w:rPr>
              <w:t>РЯЗАНОВСКИЙ СЕЛЬСОВЕТ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center"/>
              <w:rPr>
                <w:rFonts w:ascii="Times New Roman" w:eastAsia="DejaVu Sans" w:hAnsi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32"/>
                <w:szCs w:val="32"/>
              </w:rPr>
              <w:t>АСЕКЕЕВСКОГО РАЙОНА ОРЕНБУРГСКОЙ ОБЛАСТИ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right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thinThickMedium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60"/>
            </w:tblGrid>
            <w:tr w:rsidR="0041654A">
              <w:trPr>
                <w:trHeight w:val="100"/>
              </w:trPr>
              <w:tc>
                <w:tcPr>
                  <w:tcW w:w="10260" w:type="dxa"/>
                  <w:tcBorders>
                    <w:top w:val="thinThickMediumGap" w:sz="24" w:space="0" w:color="auto"/>
                    <w:left w:val="nil"/>
                    <w:bottom w:val="nil"/>
                    <w:right w:val="nil"/>
                  </w:tcBorders>
                </w:tcPr>
                <w:p w:rsidR="0041654A" w:rsidRDefault="0041654A">
                  <w:pPr>
                    <w:keepNext/>
                    <w:widowControl w:val="0"/>
                    <w:suppressAutoHyphens/>
                    <w:spacing w:after="0" w:line="336" w:lineRule="auto"/>
                    <w:ind w:firstLine="709"/>
                    <w:jc w:val="right"/>
                    <w:rPr>
                      <w:rFonts w:ascii="Times New Roman" w:eastAsia="DejaVu Sans" w:hAnsi="Times New Roman"/>
                      <w:color w:val="000000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:rsidR="0041654A" w:rsidRDefault="0041654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от 27.11.2013  </w:t>
            </w: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ab/>
            </w: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ab/>
            </w: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ab/>
              <w:t xml:space="preserve">         с. </w:t>
            </w:r>
            <w:proofErr w:type="spell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Рязановка</w:t>
            </w:r>
            <w:proofErr w:type="spell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ab/>
            </w: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ab/>
              <w:t xml:space="preserve">                                 № 37-п                               </w:t>
            </w:r>
          </w:p>
        </w:tc>
      </w:tr>
      <w:tr w:rsidR="0041654A" w:rsidTr="0041654A">
        <w:trPr>
          <w:trHeight w:val="735"/>
        </w:trPr>
        <w:tc>
          <w:tcPr>
            <w:tcW w:w="9790" w:type="dxa"/>
          </w:tcPr>
          <w:p w:rsidR="0041654A" w:rsidRDefault="0041654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4"/>
              </w:rPr>
              <w:t xml:space="preserve">  </w:t>
            </w: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  </w:t>
            </w:r>
          </w:p>
          <w:p w:rsidR="0041654A" w:rsidRDefault="0041654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b/>
                <w:color w:val="000000"/>
                <w:kern w:val="2"/>
                <w:sz w:val="28"/>
                <w:szCs w:val="28"/>
              </w:rPr>
              <w:t xml:space="preserve">О положении «О создании аварийно-спасательной службы (формирования) </w:t>
            </w: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b/>
                <w:color w:val="000000"/>
                <w:kern w:val="2"/>
                <w:sz w:val="28"/>
                <w:szCs w:val="28"/>
              </w:rPr>
              <w:t>в сельском поселении»</w:t>
            </w:r>
          </w:p>
          <w:p w:rsidR="0041654A" w:rsidRDefault="0041654A">
            <w:pPr>
              <w:keepNext/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В соответствии с Федеральным законом от 12 февраля 1998 г. № 28-ФЗ «О гражданской обороне», постановлением Правительства Российской Федерации от 26 ноября 2007 г.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постановляю:</w:t>
            </w:r>
            <w:proofErr w:type="gramEnd"/>
          </w:p>
          <w:p w:rsidR="0041654A" w:rsidRDefault="0041654A">
            <w:pPr>
              <w:keepNext/>
              <w:widowControl w:val="0"/>
              <w:suppressAutoHyphens/>
              <w:spacing w:after="0" w:line="360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1.Утвердить прилагаемое положение об аварийно-спасательной службе согласно положению.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60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исполнением настоящего постановления  оставляю за собой.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60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3.Постановление вступает в силу поле его подписания.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Глава администрации                                                                            А.В. Брусилов</w:t>
            </w:r>
          </w:p>
          <w:p w:rsidR="0041654A" w:rsidRDefault="0041654A">
            <w:pPr>
              <w:keepNext/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br w:type="page"/>
              <w:t>Разослано: в дело, прокурору района, пожарной части с. Асекеево</w:t>
            </w: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ind w:firstLine="709"/>
              <w:jc w:val="right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ind w:firstLine="709"/>
              <w:jc w:val="right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ind w:firstLine="709"/>
              <w:jc w:val="right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ind w:firstLine="709"/>
              <w:jc w:val="right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ind w:firstLine="709"/>
              <w:jc w:val="right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ind w:firstLine="709"/>
              <w:jc w:val="right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ind w:firstLine="709"/>
              <w:jc w:val="right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lastRenderedPageBreak/>
              <w:t>Приложение № 1</w:t>
            </w: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ind w:firstLine="709"/>
              <w:jc w:val="right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к постановлению  </w:t>
            </w: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ind w:firstLine="709"/>
              <w:jc w:val="right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главы  администрации </w:t>
            </w: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ind w:firstLine="709"/>
              <w:jc w:val="right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от 27.11. 2013 г. № 37-п</w:t>
            </w:r>
          </w:p>
          <w:p w:rsidR="0041654A" w:rsidRDefault="0041654A">
            <w:pPr>
              <w:keepNext/>
              <w:widowControl w:val="0"/>
              <w:suppressAutoHyphens/>
              <w:spacing w:after="0" w:line="360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b/>
                <w:color w:val="000000"/>
                <w:kern w:val="2"/>
                <w:sz w:val="28"/>
                <w:szCs w:val="28"/>
              </w:rPr>
              <w:t>Положение</w:t>
            </w:r>
            <w:r>
              <w:rPr>
                <w:rFonts w:ascii="Times New Roman" w:eastAsia="DejaVu Sans" w:hAnsi="Times New Roman"/>
                <w:b/>
                <w:color w:val="000000"/>
                <w:kern w:val="2"/>
                <w:sz w:val="28"/>
                <w:szCs w:val="28"/>
              </w:rPr>
              <w:br/>
              <w:t>об аварийно-спасательной службе (формировании) сельского поселения</w:t>
            </w:r>
            <w:r>
              <w:rPr>
                <w:rFonts w:ascii="Times New Roman" w:eastAsia="DejaVu Sans" w:hAnsi="Times New Roman"/>
                <w:b/>
                <w:color w:val="000000"/>
                <w:kern w:val="2"/>
                <w:sz w:val="28"/>
                <w:szCs w:val="28"/>
              </w:rPr>
              <w:br/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1. В соответствии с Федеральным Законом от 22 августа 1995 г. № 151-ФЗ «Об аварийно-спасательных службах и статусе спасателей», настоящее Положение: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определяет общие организационно-правовые и экономические основы создания аварийно-спасательных служб на территории  МО Рязановский сельсовет; 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устанавливает права, обязанности и ответственность спасателей, определяет основы государственной политики в области правовой и социальной защиты спасателей.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2. Аварийно-спасательная служба (далее - АСС) - это совокупность органов управления, сил и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средств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предназначенных для решения задач по предупреждению и ликвидации чрезвычайных ситуаций, функционально объединенных в единую систему, основу которой составляют аварийно-спасательные формирования. Личный состав АСС это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спасатели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подготовленные и аттестованные на проведение аварийно-спасательных работ.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Аварийно-спасательное формирование (далее - АСФ) - это самостоятельная или входящая в состав АСС структура, предназначенная для проведения аварийно-спасательных работ, основу которой составляют подразделение спасателей, оснащенные  специальными техникой, оборудованием, снаряжением, инструментами и материалами.</w:t>
            </w:r>
            <w:proofErr w:type="gramEnd"/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Аварийно-спасательная служба должна быть оснащена специализированными средствами связи и управления, техникой, оборудованием, снаряжением, имуществом и материалами.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Правовыми основами создания и деятельности АСС с деятельности спасателей является Конституция Российской Федерации, Федеральный закон от 22 августа 1995 г. № 151-ФЗ «Об аварийно-спасательных службах и статусе </w:t>
            </w: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lastRenderedPageBreak/>
              <w:t>спасателей», Федеральный закон «О защите населения и территорий от чрезвычайных ситуации природного и техногенного характера», правовые акты органа местного самоуправления в пределах своих полномочий, регулирующие вопросы создания и деятельности аварийно-спасательных служб и деятельности спасателей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. 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5. Основными задачами аварийно-спасательной службы являются: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поддержание органов управления, сил и средств аварийно-спасательной службы в постоянной готовности к выдвижению в зоны чрезвычайных ситуаций и проведению работ по ликвидации чрезвычайных ситуаций;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готовностью обслуживаемых объектов и территорий к проведению на них работ по ликвидации чрезвычайных ситуаций;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ликвидация чрезвычайных ситуаций на обслуживаемых объектах и территориях;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участие в разработке планов предупреждения и ликвидации чрезвычайных ситуаций на обслуживаемых объектах и территориях;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пропаганда знаний в области защиты населения и территорий от чрезвычайных ситуаций и подготовка населения и работников организаций к действиям в условиях чрезвычайных ситуаций.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6. В соответствии с законодательством Российской Федерации аварийно-спасательные службы, аварийно-спасательные формирования могут создаваться: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на постоянной штатной основе - профессиональная аварийно-спасательная служба;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на нештатной основе - нештатные аварийно-спасательные формирования;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на общественных началах - общественные аварийно-спасательные формирования.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Профессиональная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АСС создается в сельском поселении по решению органа местного самоуправления.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Нештатные аварийно-спасательные формирования создаются организациями из числа своих работников.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Общественные аварийно-спасательные формирования создаются </w:t>
            </w: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lastRenderedPageBreak/>
              <w:t>общественными объединениями, уставными задачами которых является участие в проведении работ по ликвидации чрезвычайных ситуаций.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7. Состав и структуры аварийно-спасательных служб и аварийно-спасательных формирований определяют создающие их органы местного самоуправления, организации, общественные объединения.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В состав аварийно-спасательных служб входят органы управления указанных служб, аварийно-спасательные формирования и иные формирования, обеспечивающие решение стоящих перед аварийно-спасательными службами задач.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8. Комплектование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АСС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с АСФ осуществляется на добровольной основе. В профессиональные АСС, АСФ на должность спасателей, в образовательные учреждения по подготовке спасателей для обучения принимаются граждане, имеющие среднее (полное) общее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образование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признанные при медицинском освидетельствовании годными к работе спасателями. При приеме граждан в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профессиональные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АСС и АСФ на должность спасателей с ними заключается трудовой договор (контракт).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9. Все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АСС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и АСФ подлежат обязательной регистрации, которая осуществляется в установленном порядке органами местного самоуправления, специально уполномоченные на решение задач в области защиты населения и территорий от чрезвычайных ситуаций, в соответствии со своими полномочиями.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10. Все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АСС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и АСФ подлежат аттестации в порядке, устанавливаемом Правительством Российской Федерации.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АСС и АСФ не прошедшие аттестацию или не подтвердившие в ходе проверок свою готовность к реагированию на чрезвычайные ситуации к проведению аварийно-спасательных работ не привлекаются.</w:t>
            </w:r>
            <w:proofErr w:type="gramEnd"/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11. Привлечение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АСС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и АСФ к ликвидации чрезвычайных ситуаций осуществляется: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в соответствии с планами предупреждения и ликвидации чрезвычайных ситуаций объектов и территорий;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в соответствии с планами взаимодействия при ликвидации чрезвычайных ситуаций на других объектах и территориях;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lastRenderedPageBreak/>
              <w:t>- установленным порядком действий при возникновении и развитии чрезвычайных ситуаций;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- по решению уполномоченных на то должностных лиц органов местного самоуправления, организаций и общественных объединений, осуществляющих руководство деятельностью указанных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АСС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и АСФ.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12. Руководство всеми силами и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средствами, привлеченными к ликвидации чрезвычайных ситуаций и организацию их взаимодействия осуществляют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руководители ликвидации ЧС. Руководители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АСС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и АСФ прибывшие в зоны ЧС первыми, принимают на себя полномочия руководителей ликвидации ЧС и исполняют их до прибытия руководителей ликвидации ЧС. В случае крайней необходимости руководители ликвидации ЧС вправе принимать самостоятельно решения: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о проведении эвакуации;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об остановке деятельности организаций, находящихся в зоне ЧС;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об организации доступа людей в зоны ЧС;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о привлечении к проведению работ по ликвидации ЧС нештатных и общественных аварийно-спасательных формирований;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- 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АСР.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13. Органы местного самоуправления и организации обязаны оказывать всемерное содействие </w:t>
            </w:r>
            <w:proofErr w:type="gramStart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АСС</w:t>
            </w:r>
            <w:proofErr w:type="gramEnd"/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 xml:space="preserve"> и АСФ, следующим в зоны ЧС и проводящим работы по ликвидации ЧС, в том числе предоставлять им необходимые транспортные и материальные средства.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ind w:firstLine="709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  <w:t>14. Финансовое обеспечение определенной Федеральным законом № 151-ФЗ от 22 августа 1995 г. «Об аварийно-спасательных службах и статусе спасателей», в том числе прав и гарантий профессиональных спасателей аварийно-спасательных служб, аварийно-спасательных формирований, созданных органами местного самоуправления муниципального образования, является расходным обязательством муниципального образования.</w:t>
            </w:r>
          </w:p>
          <w:p w:rsidR="0041654A" w:rsidRDefault="0041654A">
            <w:pPr>
              <w:keepNext/>
              <w:widowControl w:val="0"/>
              <w:suppressAutoHyphens/>
              <w:spacing w:after="0" w:line="336" w:lineRule="auto"/>
              <w:jc w:val="both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</w:rPr>
            </w:pPr>
          </w:p>
          <w:tbl>
            <w:tblPr>
              <w:tblW w:w="979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95"/>
            </w:tblGrid>
            <w:tr w:rsidR="0041654A" w:rsidTr="0041654A">
              <w:trPr>
                <w:cantSplit/>
                <w:trHeight w:val="360"/>
              </w:trPr>
              <w:tc>
                <w:tcPr>
                  <w:tcW w:w="9795" w:type="dxa"/>
                </w:tcPr>
                <w:p w:rsidR="0041654A" w:rsidRDefault="0041654A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654A" w:rsidTr="0041654A">
              <w:trPr>
                <w:cantSplit/>
                <w:trHeight w:val="853"/>
              </w:trPr>
              <w:tc>
                <w:tcPr>
                  <w:tcW w:w="9795" w:type="dxa"/>
                </w:tcPr>
                <w:p w:rsidR="0041654A" w:rsidRDefault="0041654A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41654A" w:rsidRDefault="004165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1654A" w:rsidRDefault="00416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71"/>
            </w:tblGrid>
            <w:tr w:rsidR="0041654A" w:rsidTr="0041654A">
              <w:trPr>
                <w:trHeight w:val="2402"/>
              </w:trPr>
              <w:tc>
                <w:tcPr>
                  <w:tcW w:w="9571" w:type="dxa"/>
                  <w:tcBorders>
                    <w:top w:val="nil"/>
                    <w:left w:val="nil"/>
                    <w:right w:val="nil"/>
                  </w:tcBorders>
                </w:tcPr>
                <w:p w:rsidR="0041654A" w:rsidRDefault="0041654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41654A" w:rsidRDefault="0041654A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</w:rPr>
            </w:pPr>
          </w:p>
          <w:p w:rsidR="0041654A" w:rsidRDefault="0041654A">
            <w:pPr>
              <w:keepNext/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</w:rPr>
            </w:pPr>
          </w:p>
          <w:p w:rsidR="0041654A" w:rsidRDefault="0041654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4"/>
                <w:szCs w:val="24"/>
              </w:rPr>
            </w:pPr>
          </w:p>
          <w:p w:rsidR="0041654A" w:rsidRDefault="0041654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  <w:p w:rsidR="0041654A" w:rsidRDefault="0041654A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FE4E62" w:rsidRDefault="00FE4E62"/>
    <w:sectPr w:rsidR="00FE4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12E18"/>
    <w:multiLevelType w:val="hybridMultilevel"/>
    <w:tmpl w:val="24D8CE9A"/>
    <w:lvl w:ilvl="0" w:tplc="EA3CB3E0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E0"/>
    <w:rsid w:val="000F57E0"/>
    <w:rsid w:val="0041654A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5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5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cp:lastPrinted>2013-11-27T08:54:00Z</cp:lastPrinted>
  <dcterms:created xsi:type="dcterms:W3CDTF">2013-11-27T08:50:00Z</dcterms:created>
  <dcterms:modified xsi:type="dcterms:W3CDTF">2013-11-27T08:55:00Z</dcterms:modified>
</cp:coreProperties>
</file>